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120 LBG NRW (Nordrhein-Westfalen) — Wissenschaftliches und künstlerisches Personal an den Hochschulen, Wahl derhauptberuflichen Mitglieder des Rektorats</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Professorinnen und Professoren, Juniorprofessorinnen und Juniorprofessoren, Tandemprofessorinnen und Tandemprofessoren, wissenschaftlichen und künstlerischen Mitarbeiterinnen und Mitarbeiter, Lehrkräfte für besondere Aufgaben, die als solche an einer Hochschule des Landes in das Beamtenverhältnis berufen sind, und die in § 134 genannten Beamtinnen und Beamten finden die für die Beamtinnen und Beamten allgemein geltenden Vorschriften dieses Gesetzes Anwendung, soweit gesetzlich nichts anderes bestimmt ist.</w:t>
      </w:r>
    </w:p>
    <w:p>
      <w:r>
        <w:t xml:space="preserve">(2) Für Ernennungen gilt § 14 Absatz 2 Satz 2 mit der Maßgabe, dass die jeweiligen Ämter mit gleichem Endgrundgehalt und gleicher Amtsbezeichnung demselben Fachbereich zugeordnet sind und Professorinnen und Professoren und Juniorprofessorinnen und Juniorprofessoren sowie Tandemprofessorinnen und Tandemprofessoren im privatrechtlichen Beschäftigungsverhältnis in die Berechnung nach § 14 Absatz 2 Satz 1 einbezogen werden.</w:t>
      </w:r>
    </w:p>
    <w:p>
      <w:r>
        <w:t xml:space="preserve">(3) Bei der Wahl der hauptberuflichen Mitglieder des Rektorats findet § 4 Satz 4 keine Anwendung.</w:t>
      </w:r>
    </w:p>
    <w:p>
      <w:r>
        <w:rPr>
          <w:color w:val="555555"/>
          <w:sz w:val="17"/>
        </w:rPr>
        <w:t xml:space="preserve">Zitiervorschlag: § 120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120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