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LBG NRW (Nordrhein-Westfalen) — Andere Bewerberinnen oder andere Bewerber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Von anderen Bewerberinnen oder von anderen Bewerbern (§ 3 Absatz 1 Satz 2) dürfen die für die Laufbahn vorgeschriebene Vorbildung, Ausbildung (Vorbereitungsdienst oder hauptberufliche Tätigkeit) und Laufbahnprüfung nicht gefordert werden.</w:t>
      </w:r>
    </w:p>
    <w:p>
      <w:r>
        <w:t xml:space="preserve">(2) Die Befähigung anderer Bewerberinnen oder anderer Bewerber für die Laufbahn, in der sie verwendet werden sollen, wird durch den Landespersonalausschuss festgestellt; die Feststellung ist nicht zulässig in den Fällen des § 3 Absatz 1 Satz 2 Halbsatz 2.</w:t>
      </w:r>
    </w:p>
    <w:p>
      <w:r>
        <w:rPr>
          <w:color w:val="555555"/>
          <w:sz w:val="17"/>
        </w:rPr>
        <w:t xml:space="preserve">Zitiervorschlag: § 12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