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LBG NRW (Nordrhein-Westfalen) — Anerkennung der Laufbahnbefähigung auf Grund der Richtlinie 2005/36/EG undauf Grund in Drittstaaten erworbener Berufsqualifikation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Laufbahnbefähigung kann auch</w:t>
      </w:r>
    </w:p>
    <w:p>
      <w:r>
        <w:t xml:space="preserve">1. auf Grund der Richtlinie 2005/36/EG des Europäischen Parlaments und des Rates vom 7. September 2005 über die Anerkennung von Berufsqualifikationen (ABl. L 255 vom 30. 9. 2005, S. 22, L 271 vom 16.10.2007, S. 18, L 093 vom 4.4.2008, S. 28, L 33 vom 3.2.2009, S. 49, L 305 vom 24.10.2014, S. 115) die zuletzt durch die Richtlinie 2013/55/EU (ABl. L 354 vom 28.12.2013, S. 132) geändert worden ist oder</w:t>
      </w:r>
    </w:p>
    <w:p>
      <w:r>
        <w:t xml:space="preserve">2. nach Maßgabe des § 7 des Beamtenstatusgesetzes auf Grund einer auf eine Tätigkeit in einer öffentlichen Verwaltung vorbereitenden Berufsqualifikation, die in einem vom § 7 Absatz 1 Nummer 1 Buchstabe c des Beamtenstatusgesetzes nicht erfassten Drittstaat erworben ist,</w:t>
      </w:r>
    </w:p>
    <w:p>
      <w:r>
        <w:t xml:space="preserve">anerkannt werden.</w:t>
      </w:r>
    </w:p>
    <w:p>
      <w:r>
        <w:t xml:space="preserve">(2) Das Nähere, insbesondere das Anerkennungsverfahren sowie die Ausgleichsmaßnahmen, regelt das für Inneres zuständige Ministerium, für die Laufbahnen der Lehrerinnen und Lehrer das für das Schulwesen zuständige Ministerium, durch Rechtsverordnung. Das Berufsqualifikationsfeststellungsgesetz NRW vom 28. Mai 2013 (GV. NRW. S. 272) in der jeweils geltenden Fassung findet insoweit keine Anwendung. Ergänzende Festlegungen können die Rechtsverordnungen nach § 7 regeln.</w:t>
      </w:r>
    </w:p>
    <w:p>
      <w:r>
        <w:t xml:space="preserve">(3) Die deutsche Sprache muss in dem für die Wahrnehmung der Aufgaben der Laufbahn erforderlichen Maße beherrscht werden.</w:t>
      </w:r>
    </w:p>
    <w:p>
      <w:r>
        <w:rPr>
          <w:color w:val="555555"/>
          <w:sz w:val="17"/>
        </w:rPr>
        <w:t xml:space="preserve">Zitiervorschlag: § 11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