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LBG NRW (Nordrhein-Westfalen) — Verwaltungsrechtsweg, Vorverfahren, Beschwerden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Klagen der Beamtinnen und Beamten, Ruhestandsbeamtinnen und Ruhestandsbeamten, früheren Beamtinnen und Beamten und der Hinterbliebenen aus dem Beamtenverhältnis findet ein Widerspruchsverfahren nicht statt. Dies gilt nicht für Maßnahmen, denen die Bewertung einer Leistung im Rahmen einer berufsbezogenen Prüfung zugrunde liegt, sowie für Maßnahmen in besoldungs-, versorgungs-, beihilfe-, heilfürsorge-, reisekosten-, trennungsentschädigungs- und umzugskostenrechtlichen Angelegenheiten.</w:t>
      </w:r>
    </w:p>
    <w:p>
      <w:r>
        <w:t xml:space="preserve">(2) Die Beamtin oder der Beamte kann Anträge und Beschwerden vorbringen; hierbei hat sie oder er den Dienstweg einzuhalten. Der Beschwerdeweg bis zur obersten Dienstbehörde steht offen. Richtet sich die Beschwerde gegen die unmittelbare Vorgesetzte oder den unmittelbaren Vorgesetzten (§ 2 Absatz 5), so kann sie bei der nächsthöheren Vorgesetzten oder dem nächsthöheren Vorgesetzten unmittelbar eingereicht werden. Die Beamtin oder der Beamte kann jederzeit Eingaben an den Landtag unmittelbar richten. Beamtinnen und Beamte, die eine Meldung oder Offenlegung nach dem Hinweisgeberschutzgesetz vornehmen, sind von der Einhaltung des Dienstwegs befreit.</w:t>
      </w:r>
    </w:p>
    <w:p>
      <w:r>
        <w:rPr>
          <w:color w:val="555555"/>
          <w:sz w:val="17"/>
        </w:rPr>
        <w:t xml:space="preserve">Zitiervorschlag: § 103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