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LBAV — Anpassungslehrgang</w:t>
      </w:r>
    </w:p>
    <w:p>
      <w:r>
        <w:rPr>
          <w:color w:val="555555"/>
          <w:sz w:val="18"/>
        </w:rPr>
        <w:t xml:space="preserve">Laufbahnbefähigungsanerkennungsverordnung</w:t>
      </w:r>
    </w:p>
    <w:p>
      <w:r>
        <w:rPr>
          <w:color w:val="555555"/>
          <w:sz w:val="18"/>
        </w:rPr>
        <w:t xml:space="preserve">Stand: 10.06.2019 (konsolidierte Textfassung, kein amtliches Inkrafttretensdatum)</w:t>
      </w:r>
    </w:p>
    <w:p>
      <w:r>
        <w:t xml:space="preserve">(1) Das Bundesverwaltungsamt oder die nach § 4 Absatz 2 beauftragte Behörde vergleicht auf der Grundlage der Ausbildungs-, Studien- und Prüfungsordnungen die Inhalte, die für die Fachrichtung der Laufbahn als unverzichtbar angesehen werden, mit den Qualifikationen und Berufserfahrungen der Antragstellerin oder des Antragstellers und regelt die Durchführung des höchstens dreijährigen Anpassungslehrgangs. Insbesondere sind die Dauer des Lehrgangs, Art und Zahl der zu erbringenden Leistungen und die unverzichtbaren Inhalte, die noch vermittelt werden müssen, zu bestimmen.</w:t>
      </w:r>
    </w:p>
    <w:p>
      <w:r>
        <w:t xml:space="preserve">(2) Die Rechte und Pflichten der Antragstellerin oder des Antragstellers während eines Anpassungslehrgangs werden durch einen Vertrag mit dem Bundesverwaltungsamt oder der nach § 4 Absatz 2 beauftragten Behörde festgelegt.</w:t>
      </w:r>
    </w:p>
    <w:p>
      <w:r>
        <w:t xml:space="preserve">(3) Der Anpassungslehrgang schließt mit einer Gesamtbewertung der Leistungen ab, in der festgestellt wird, ob die wesentlichen Unterschiede ausgeglichen sind. Die Antragstellerin oder der Antragsteller erhält über das Ergebnis einen schriftlichen Bescheid.</w:t>
      </w:r>
    </w:p>
    <w:p>
      <w:r>
        <w:rPr>
          <w:color w:val="555555"/>
          <w:sz w:val="17"/>
        </w:rPr>
        <w:t xml:space="preserve">Zitiervorschlag: § 7 LBAV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https://recht.nulegal.eu/gesetze/LBAV/7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