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LBAV — Regelungsgegenstand</w:t>
      </w:r>
    </w:p>
    <w:p>
      <w:r>
        <w:rPr>
          <w:color w:val="555555"/>
          <w:sz w:val="18"/>
        </w:rPr>
        <w:t xml:space="preserve">Laufbahnbefähigungsanerkennungsverordnung</w:t>
      </w:r>
    </w:p>
    <w:p>
      <w:r>
        <w:rPr>
          <w:color w:val="555555"/>
          <w:sz w:val="18"/>
        </w:rPr>
        <w:t xml:space="preserve">Stand: 25.08.2021 (konsolidierte Textfassung, kein amtliches Inkrafttretensdatum)</w:t>
      </w:r>
    </w:p>
    <w:p>
      <w:r>
        <w:t xml:space="preserve">Diese Verordnung regelt die Anerkennung von Berufsqualifikation als Befähigung für eine Laufbahn im Bundesdienst auf Grund der Richtlinie 2005/36/EG des Europäischen Parlaments und des Rates vom 7. September 2005 über die Anerkennung von Berufsqualifikationen (ABl. L 255 vom 30.9.2005, S. 22; L 271 vom 16.10.2007, S. 18; L 93 vom 4.4.2008, S. 28; L 33 vom 3.2.2009, S. 49), die zuletzt durch die Richtlinie 2013/55/EU (ABl. L 354 vom 28.12.2013, S. 132) geändert worden ist.</w:t>
      </w:r>
    </w:p>
    <w:p>
      <w:r>
        <w:rPr>
          <w:color w:val="555555"/>
          <w:sz w:val="17"/>
        </w:rPr>
        <w:t xml:space="preserve">Zitiervorschlag: § 1a LBAV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https://recht.nulegal.eu/gesetze/LBAV/1a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