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LAufnGDV (Brandenburg) — Inkrafttreten, Außerkrafttreten</w:t>
      </w:r>
    </w:p>
    <w:p>
      <w:r>
        <w:rPr>
          <w:color w:val="555555"/>
          <w:sz w:val="18"/>
        </w:rPr>
        <w:t xml:space="preserve">Landesaufnahmegesetz-Durchführungsverordnung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 nach der Verkündung in Kraft. Gleichzeitig tritt die Verteilungsverordnung vom 19. Oktober 2010 ( GVBl. II Nr. 68) außer Kraft.</w:t>
      </w:r>
    </w:p>
    <w:p>
      <w:r>
        <w:t xml:space="preserve">Einzelnorm</w:t>
      </w:r>
    </w:p>
    <w:p>
      <w:r>
        <w:t xml:space="preserve">Potsdam, den 19. Oktober 2016</w:t>
      </w:r>
    </w:p>
    <w:p>
      <w:r>
        <w:t xml:space="preserve">Die Ministerin für Arbeit, Soziales,</w:t>
      </w:r>
    </w:p>
    <w:p>
      <w:r>
        <w:t xml:space="preserve">Gesundheit, Frauen und Familie</w:t>
      </w:r>
    </w:p>
    <w:p>
      <w:r>
        <w:t xml:space="preserve">Diana Golze</w:t>
      </w:r>
    </w:p>
    <w:p>
      <w:r>
        <w:t xml:space="preserve">_________________________</w:t>
      </w:r>
    </w:p>
    <w:p>
      <w:r>
        <w:t xml:space="preserve">*) Diese Verordnung dient der Umsetzung der Richtlinie 2013/33/EU des Europäischen Parlaments und des Rates vom 26. Juni 2013 zur Festlegung von Normen für die Aufnahme von Personen, die internationalen Schutz beantragen ( ABl. L 180 vom 29.6.2013, S. 96).</w:t>
      </w:r>
    </w:p>
    <w:p>
      <w:r>
        <w:t xml:space="preserve">Anlagen</w:t>
      </w:r>
    </w:p>
    <w:p>
      <w:r>
        <w:t xml:space="preserve">1</w:t>
      </w:r>
    </w:p>
    <w:p>
      <w:r>
        <w:t xml:space="preserve">Anlage 1 - Verteilerschlüssel in Zuständigkeit des Landesamtes für Soziales und Versorgung 602.4 KB</w:t>
      </w:r>
    </w:p>
    <w:p>
      <w:r>
        <w:t xml:space="preserve">2</w:t>
      </w:r>
    </w:p>
    <w:p>
      <w:r>
        <w:t xml:space="preserve">Anlage 2 - Verteilerschlüssel in Zuständigkeit der Zentralen Ausländerbehörde 601.9 KB</w:t>
      </w:r>
    </w:p>
    <w:p>
      <w:r>
        <w:t xml:space="preserve">3</w:t>
      </w:r>
    </w:p>
    <w:p>
      <w:r>
        <w:t xml:space="preserve">Anlage 3 - Mindestbedingungen für den Betrieb von Gemeinschaftsunterkünften 611.2 KB</w:t>
      </w:r>
    </w:p>
    <w:p>
      <w:r>
        <w:t xml:space="preserve">4</w:t>
      </w:r>
    </w:p>
    <w:p>
      <w:r>
        <w:t xml:space="preserve">Anlage 4 - Anforderungen an die Aufgabenwahrnehmung der sozialen Unterstützung durch Migrationssozialarbeit 106.5 KB</w:t>
      </w:r>
    </w:p>
    <w:p>
      <w:r>
        <w:rPr>
          <w:color w:val="555555"/>
          <w:sz w:val="17"/>
        </w:rPr>
        <w:t xml:space="preserve">Zitiervorschlag: § 18 LAufnGDV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https://recht.nulegal.eu/gesetze/LAufnGDV/18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