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LAufnG (Brandenburg) — Landesübergangseinrichtungen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Landesübergangseinrichtungen sind vom Land eingerichtete oder anerkannte Gemeinschaftsunterkünfte im Sinne des § 53 Absatz 1 des Asylgesetzes zur vorübergehenden Unterbringung und Versorgung von Personen, die sich im Zuständigkeitsbereich des Landes befinden und die nicht mehr verpflichtet sind, in einer Aufnahmeeinrichtung zu wohnen.</w:t>
      </w:r>
    </w:p>
    <w:p>
      <w:r>
        <w:t xml:space="preserve">(2) Ausländerinnen und Ausländer,</w:t>
      </w:r>
    </w:p>
    <w:p>
      <w:r>
        <w:t xml:space="preserve">deren Asylantrag bestands- oder rechtskräftig abgelehnt oder zurückgenommen worden ist, sofern die Abschiebung nicht in angemessener Zeit durchgeführt werden kann,</w:t>
      </w:r>
    </w:p>
    <w:p>
      <w:r>
        <w:t xml:space="preserve">die unerlaubt im Sinne des § 15a des Aufenthaltsgesetzes eingereist sind, sofern die Abschiebung nicht in angemessener Zeit durchgeführt werden kann,</w:t>
      </w:r>
    </w:p>
    <w:p>
      <w:r>
        <w:t xml:space="preserve">die einen Folgeantrag nach § 71 des Asylgesetzes oder einen Zweitantrag nach § 71a des Asylgesetzes gestellt haben, sofern das Bundesamt für Migration und Flüchtlinge diesen nicht als unzulässig im Sinne des § 29 Absatz 1 Nummer 5 des Asylgesetzes abgelehnt hat,</w:t>
      </w:r>
    </w:p>
    <w:p>
      <w:r>
        <w:t xml:space="preserve">die Klage gegen ihren ablehnenden Bescheid des Bundesamts für Migration und Flüchtlinge beim Verwaltungsgericht eingereicht haben,</w:t>
      </w:r>
    </w:p>
    <w:p>
      <w:r>
        <w:t xml:space="preserve">bei denen die Abschiebung nach § 60a des Aufenthaltsgesetzes ausgesetzt wird oder denen eine Duldung nach § 60b in Verbindung mit § 60a des Aufenthaltsgesetzes (Duldung für Personen mit ungeklärter Identität) erteilt wird,</w:t>
      </w:r>
    </w:p>
    <w:p>
      <w:r>
        <w:t xml:space="preserve">sollen Landkreisen und kreisfreien Städten mit Landesübergangseinrichtungen zugewiesen werden.</w:t>
      </w:r>
    </w:p>
    <w:p>
      <w:r>
        <w:t xml:space="preserve">(3) Für die Landesübergangseinrichtungen gelten die Mindestbedingungen für Gemeinschaftsunterkünfte im Sinne von § 10.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6a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https://recht.nulegal.eu/gesetze/LAufnG/6a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