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LAufnG (Brandenburg) — Durch die Landkreise und kreisfreien Städte aufzunehmender Personenkreis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Aufnahmeverpflichtung der Landkreise und kreisfreien Städte erstreckt sich auf:</w:t>
      </w:r>
    </w:p>
    <w:p>
      <w:r>
        <w:t xml:space="preserve">spätausgesiedelte Personen und die mit ihnen durch Ehe oder eingetragene Lebenspartnerschaft Verbundenen und Abkömmlinge, soweit sie die Voraussetzungen des § 7 Absatz 2 des Bundesvertriebenengesetzes erfüllen, sowie Familienangehörige von spätausgesiedelten Personen, die, ohne die Voraussetzungen des § 7 Absatz 2 des Bundesvertriebenengesetzes zu erfüllen, gemeinsam mit spätausgesiedelten Personen eintreffen und nach § 8 Absatz 2 des Bundesvertriebenengesetzes im Einzelfall in das Verteilungsverfahren einbezogen werden;</w:t>
      </w:r>
    </w:p>
    <w:p>
      <w:r>
        <w:t xml:space="preserve">Ausländerinnen und Ausländer,</w:t>
      </w:r>
    </w:p>
    <w:p>
      <w:r>
        <w:t xml:space="preserve">im Sinne von § 1 Absatz 1 des Asylgesetzes,</w:t>
      </w:r>
    </w:p>
    <w:p>
      <w:r>
        <w:t xml:space="preserve">die über eine Aufnahmezusage des Bundes nach § 22 Satz 2 des Aufenthaltsgesetzes verfügen,</w:t>
      </w:r>
    </w:p>
    <w:p>
      <w:r>
        <w:t xml:space="preserve">denen durch die oberste Landesbehörde eine Aufenthaltserlaubnis nach § 23 Absatz 1 des Aufenthaltsgesetzes erteilt wird,</w:t>
      </w:r>
    </w:p>
    <w:p>
      <w:r>
        <w:t xml:space="preserve">denen nach § 23 Absatz 2 oder 4 des Aufenthaltsgesetzes eine Aufenthaltserlaubnis oder Niederlassungserlaubnis erteilt wird,</w:t>
      </w:r>
    </w:p>
    <w:p>
      <w:r>
        <w:t xml:space="preserve">denen eine Aufenthaltserlaubnis zum vorübergehenden Schutz nach § 24 des Aufenthaltsgesetzes erteilt wird,</w:t>
      </w:r>
    </w:p>
    <w:p>
      <w:r>
        <w:t xml:space="preserve">denen das Abschiebungsverbot nach § 60 Absatz 5 oder 7 des Aufenthaltsgesetzes zuerkannt wurde,</w:t>
      </w:r>
    </w:p>
    <w:p>
      <w:r>
        <w:t xml:space="preserve">denen aus humanitären Gründen nach § 25 Absatz 3 in Verbindung mit § 60 Absatz 7 des Aufenthaltsgesetzes eine Aufenthaltserlaubnis erteilt wird,</w:t>
      </w:r>
    </w:p>
    <w:p>
      <w:r>
        <w:t xml:space="preserve">denen nach § 25 Absatz 4 oder 5 des Aufenthaltsgesetzes eine Aufenthaltserlaubnis erteilt wird oder</w:t>
      </w:r>
    </w:p>
    <w:p>
      <w:r>
        <w:t xml:space="preserve">denen eine Duldung nach § 60a Absatz 2 Satz 3 in Verbindung mit § 60c des Aufenthaltsgesetzes (Ausbildungsduldung) oder § 60a Absatz 2 Satz 3 in Verbindung mit § 60d des Aufenthaltsgesetzes (Beschäftigungsduldung) erteilt wird.</w:t>
      </w:r>
    </w:p>
    <w:p>
      <w:r>
        <w:t xml:space="preserve">(2) Ausländerinnen und Ausländer, die nach Maßgabe des § 4 in der bis zum 19. Dezember 2025 geltenden Fassung den Landkreisen und kreisfreien Städten zugewiesen und von diesen aufgenommen wurden, verbleiben im Zuständigkeitsbereich des jeweiligen Landkreises oder der jeweiligen kreisfreien Stadt.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