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LAufnG (Brandenburg) — Inkrafttreten, Außerkrafttreten</w:t>
      </w:r>
    </w:p>
    <w:p>
      <w:r>
        <w:rPr>
          <w:color w:val="555555"/>
          <w:sz w:val="18"/>
        </w:rPr>
        <w:t xml:space="preserve">Landesaufnahmegesetz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April 2016 in Kraft. Gleichzeitig tritt das Landesaufnahmegesetz vom 17. Dezember 1996 (GVBl. I S. 358, 360), das zuletzt durch Artikel 15 des Gesetzes vom 13. März 2012 (GVBl. I Nr. 16 S. 7) geändert worden ist, außer Kraft.</w:t>
      </w:r>
    </w:p>
    <w:p>
      <w:r>
        <w:t xml:space="preserve">Einzelnorm</w:t>
      </w:r>
    </w:p>
    <w:p>
      <w:r>
        <w:t xml:space="preserve">Potsdam, den 15. März 2016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t xml:space="preserve">________________________</w:t>
      </w:r>
    </w:p>
    <w:p>
      <w:r>
        <w:t xml:space="preserve">1) Dieses Gesetz dient der Umsetzung der Richtlinie 2013/33/EU des Europäischen Parlaments und des Rates vom 26.6.2013 zur Festlegung von Normen für die Aufnahme von Personen, die internationalen Schutz beantragen (ABl. L 180 vom 29.6.2013, S. 96).</w:t>
      </w:r>
    </w:p>
    <w:p>
      <w:r>
        <w:rPr>
          <w:color w:val="555555"/>
          <w:sz w:val="17"/>
        </w:rPr>
        <w:t xml:space="preserve">Zitiervorschlag: § 23 LAufnG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