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LArbWoV — Berlin-Klausel</w:t>
      </w:r>
    </w:p>
    <w:p>
      <w:r>
        <w:rPr>
          <w:color w:val="555555"/>
          <w:sz w:val="18"/>
        </w:rPr>
        <w:t xml:space="preserve">Verordnung über Steuervergünstigungen zur Förderung des Baues von Landarbeiterwohnungen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10 des Steueränderungsgesetzes 1966 vom 23. Dezember 1966 (Bundesgesetzbl. I S. 702) auch im Land Berlin.</w:t>
      </w:r>
    </w:p>
    <w:p>
      <w:r>
        <w:rPr>
          <w:color w:val="555555"/>
          <w:sz w:val="17"/>
        </w:rPr>
        <w:t xml:space="preserve">Zitiervorschlag: § 6 LArbWoV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https://recht.nulegal.eu/gesetze/LArbWoV/6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