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61a LAnpG — Vorläufige Besitzregelung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 die Bewirtschaftung des Grund und Bodens in der Land- und Forstwirtschaft zu gewährleisten, kann den Beteiligten der Besitz neuer Grundstücke (Besitzstücke) vorläufig zugewiesen werden, wenn Nachweise für das Verhältnis der Besitzstücke zu dem von jedem Beteiligten Eingebrachten vorliegen.</w:t>
      </w:r>
    </w:p>
    <w:p>
      <w:r>
        <w:t xml:space="preserve">(2) Die Grenzen der Besitzstücke sollen nach Art und Umfang in der Örtlichkeit gekennzeichnet werden, soweit es im wirtschaftlichen Interesse der Beteiligten notwendig ist.</w:t>
      </w:r>
    </w:p>
    <w:p>
      <w:r>
        <w:t xml:space="preserve">(3) Die Flurneuordnungsbehörde ordnet die vorläufige Besitzregelung an. Diese ist den Beteiligten bekanntzugeben. Die Besitzstücke sind auf Antrag an Ort und Stelle zu erläutern.</w:t>
      </w:r>
    </w:p>
    <w:p>
      <w:r>
        <w:t xml:space="preserve">(4) Die vorläufige Besitzregelung kann auf Teile des Verfahrensgebiets beschränkt werden.</w:t>
      </w:r>
    </w:p>
    <w:p>
      <w:r>
        <w:t xml:space="preserve">(5) Mit dem in der Anordnung bestimmten Zeitpunkt gehen der Besitz, die Verwaltung und die Nutzung der Besitzstücke auf die Empfänger über.</w:t>
      </w:r>
    </w:p>
    <w:p>
      <w:r>
        <w:t xml:space="preserve">(6) Die rechtlichen Wirkungen der vorläufigen Besitzregelung enden spätestens mit der Ausführung des Bodenordnungsplans.</w:t>
      </w:r>
    </w:p>
    <w:p>
      <w:r>
        <w:rPr>
          <w:color w:val="555555"/>
          <w:sz w:val="17"/>
        </w:rPr>
        <w:t xml:space="preserve">Zitiervorschlag: § 61a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https://recht.nulegal.eu/gesetze/LAnpG/61a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