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LAnpG — Angebot der Barabfindung, Annahme des Angebots</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(1) Die LPG hat jedem Mitglied im Umwandlungsbeschluß den Erwerb seiner umgewandelten Anteile oder Mitgliedschaftsrechte gegen eine angemessene Barabfindung anzubieten; § 71 Abs. 4 Satz 2 des Aktiengesetzes ist insoweit nicht anzuwenden. Kann das Unternehmen auf Grund seiner neuen Rechtsform eigene Anteile oder Mitgliedschaftsrechte nicht erwerben, so ist die Barabfindung für den Fall anzubieten, daß der Anteilsinhaber sein Ausscheiden aus dem Unternehmen erklärt. Das Unternehmen hat die Kosten für eine Übertragung zu tragen.</w:t>
      </w:r>
    </w:p>
    <w:p>
      <w:r>
        <w:t xml:space="preserve">(2) Das Angebot nach Absatz 1 kann nur binnen zwei Monaten nach dem Tage angenommen werden, an dem die Eintragung der neuen Rechtsform in das Register des Sitzes des neuen Unternehmens nach § 33 als bekanntgemacht gilt. Ist nach § 37 Abs. 2 ein Antrag auf Bestimmung der Barabfindung durch das Gericht gestellt worden, so kann das Angebot binnen zwei Monaten nach dem Tage angenommen werden, an dem die Entscheidung im Bundesanzeiger bekanntgemacht worden ist.</w:t>
      </w:r>
    </w:p>
    <w:p>
      <w:r>
        <w:t xml:space="preserve">(3) Bei der Bemessung der Barabfindung ist § 44 Abs. 1 zu berücksichtigen.</w:t>
      </w:r>
    </w:p>
    <w:p>
      <w:r>
        <w:rPr>
          <w:color w:val="555555"/>
          <w:sz w:val="17"/>
        </w:rPr>
        <w:t xml:space="preserve">Zitiervorschlag: § 36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https://recht.nulegal.eu/gesetze/LAnpG/36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