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32 LAnpG — Verpflichtung zur Anmeldung</w:t>
      </w:r>
    </w:p>
    <w:p>
      <w:r>
        <w:rPr>
          <w:color w:val="555555"/>
          <w:sz w:val="18"/>
        </w:rPr>
        <w:t xml:space="preserve">Landwirtschaftsanpassungsgesetz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Anmeldung nach § 31 ist durch alle Mitglieder des künftigen Vertretungsorgans sowie, wenn die Gesellschaft nach den für die neue Rechtsform geltenden Vorschriften einen Aufsichtsrat haben muß, auch durch alle Mitglieder dieses Aufsichtsrats vorzunehmen.</w:t>
      </w:r>
    </w:p>
    <w:p>
      <w:r>
        <w:t xml:space="preserve">(2) Ist die Gesellschaft neuer Rechtsform eine Aktiengesellschaft, so haben die Anmeldung nach Absatz 1 auch alle Gesellschafter vorzunehmen, die nach § 29 Abs. 1 Satz 2 den Gründern dieser Gesellschaft gleichstehen.</w:t>
      </w:r>
    </w:p>
    <w:p>
      <w:r>
        <w:t xml:space="preserve">(3) Der Anmeldung der neuen Rechtsform sind in Abschrift die Niederschrift des Umwandlungsbeschlusses, die nach diesem Gesetz erforderlichen Zustimmungserklärungen einzelner Mitglieder einschließlich der Zustimmungserklärungen nicht erschienener Mitglieder, der Umwandlungsbericht, das nach § 24 Abs. 2 erstellte Prüfungsgutachten sowie, wenn der Formwechsel der staatlichen Genehmigung bedarf, die Genehmigungsurkunde beizufügen.</w:t>
      </w:r>
    </w:p>
    <w:p>
      <w:r>
        <w:rPr>
          <w:color w:val="555555"/>
          <w:sz w:val="17"/>
        </w:rPr>
        <w:t xml:space="preserve">Zitiervorschlag: § 32 LAnpG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https://recht.nulegal.eu/gesetze/LAnpG/32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