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LAnpG — Teilung und Zusammenschluß in einem Zug</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Die auf die Bildung von LPG mit Pflanzen- und Tierproduktion gerichteten Teilungen und Zusammenschlüsse sind in den Kooperationsräten vorzubereiten. Werden keine anderen Vereinbarungen getroffen, ist als Orientierung für die Bildung von LPG vom anteiligen Bodenbesitz und den sonstigen Vermögensverhältnissen zur Zeit der Bildung der kooperativen Abteilung Pflanzenproduktion auszugehen.</w:t>
      </w:r>
    </w:p>
    <w:p>
      <w:r>
        <w:t xml:space="preserve">(2) Werden Teilungen und Zusammenschlüsse von LPG in einem Zug durchgeführt, haben für diese Strukturänderungen die Regelungen über den Zusammenschluß Vorrang.</w:t>
      </w:r>
    </w:p>
    <w:p>
      <w:r>
        <w:t xml:space="preserve">(3) Ist mit der Strukturänderung zugleich eine Umwandlung in eine andere Rechtsform verbunden, gilt darüber hinaus Abschnitt 3 dieses Gesetzes.</w:t>
      </w:r>
    </w:p>
    <w:p>
      <w:r>
        <w:t xml:space="preserve">(4) Die Vorschriften der Absätze 1 und 2 gelten entsprechend, wenn an den Strukturänderungen in den Kooperationen volkseigene Güter beteiligt sind. Über deren Fortbestehen als treuhänderisch verwaltete Gesellschaften sowie Güter der Länder (Domänen) einschließlich Lehr- und Versuchsgüter oder der Kommunen (Stadtgüter) entscheiden die Länder.</w:t>
      </w:r>
    </w:p>
    <w:p>
      <w:r>
        <w:rPr>
          <w:color w:val="555555"/>
          <w:sz w:val="17"/>
        </w:rPr>
        <w:t xml:space="preserve">Zitiervorschlag: § 22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