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LAnpG — Inhalt des Vertrages</w:t>
      </w:r>
    </w:p>
    <w:p>
      <w:r>
        <w:rPr>
          <w:color w:val="555555"/>
          <w:sz w:val="18"/>
        </w:rPr>
        <w:t xml:space="preserve">Landwirtschaftsanpassungsgesetz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Vertrag muß mindestens folgende Angaben enthalten:</w:t>
      </w:r>
    </w:p>
    <w:p>
      <w:pPr>
        <w:ind w:left="420"/>
      </w:pPr>
      <w:r>
        <w:t xml:space="preserve">1. den Namen oder die Firma und den Sitz der an dem Zusammenschluß beteiligten LPG;</w:t>
      </w:r>
    </w:p>
    <w:p>
      <w:pPr>
        <w:ind w:left="420"/>
      </w:pPr>
      <w:r>
        <w:t xml:space="preserve">2. die Vereinbarung über die Übertragung des Vermögens jeder LPG als Ganzes gegen Gewährung der Mitgliedschaft der übernehmenden LPG;</w:t>
      </w:r>
    </w:p>
    <w:p>
      <w:pPr>
        <w:ind w:left="420"/>
      </w:pPr>
      <w:r>
        <w:t xml:space="preserve">3. die Einzelheiten für den Erwerb der Mitgliedschaft bei der übernehmenden LPG;</w:t>
      </w:r>
    </w:p>
    <w:p>
      <w:pPr>
        <w:ind w:left="420"/>
      </w:pPr>
      <w:r>
        <w:t xml:space="preserve">4. den Zeitpunkt, von dem an die Handlungen der LPG als für Rechnung der übernehmenden LPG vorgenommen gelten;</w:t>
      </w:r>
    </w:p>
    <w:p>
      <w:pPr>
        <w:ind w:left="420"/>
      </w:pPr>
      <w:r>
        <w:t xml:space="preserve">5. den Stichtag der Schlußbilanz für die übertragende LPG.</w:t>
      </w:r>
    </w:p>
    <w:p>
      <w:r>
        <w:t xml:space="preserve">(2) Für den Vertrag ist die schriftliche Form erforderlich.</w:t>
      </w:r>
    </w:p>
    <w:p>
      <w:r>
        <w:rPr>
          <w:color w:val="555555"/>
          <w:sz w:val="17"/>
        </w:rPr>
        <w:t xml:space="preserve">Zitiervorschlag: § 16 LAnpG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https://recht.nulegal.eu/gesetze/LAnpG/16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