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LAVEEG (Nordrhein-Westfalen) — Inkrafttreten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April 2025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Umwelt, Naturschutz und Verkehr</w:t>
      </w:r>
    </w:p>
    <w:p>
      <w:r>
        <w:t xml:space="preserve">Die Ministerin für Landwirtschaft und Verbraucherschutz</w:t>
      </w:r>
    </w:p>
    <w:p>
      <w:r>
        <w:rPr>
          <w:color w:val="555555"/>
          <w:sz w:val="17"/>
        </w:rPr>
        <w:t xml:space="preserve">Zitiervorschlag: § 10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