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LAVEEG (Nordrhein-Westfalen) — Rechtsform, Name und Sitz</w:t>
      </w:r>
    </w:p>
    <w:p>
      <w:r>
        <w:rPr>
          <w:color w:val="555555"/>
          <w:sz w:val="18"/>
        </w:rPr>
        <w:t xml:space="preserve">LAVE-Errichtungsgesetz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Verbraucherschutz und Ernährung (LAVE), im Folgenden: Landesamt, wird als Landesoberbehörde nach § 6 des Landesorganisationsgesetzes vom 10. Juli 1962 (GV. NW. S. 421) in der jeweils geltenden Fassung mit Sitz in Recklinghausen errichtet.</w:t>
      </w:r>
    </w:p>
    <w:p>
      <w:r>
        <w:rPr>
          <w:color w:val="555555"/>
          <w:sz w:val="17"/>
        </w:rPr>
        <w:t xml:space="preserve">Zitiervorschlag: § 1 LAVEEG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https://recht.nulegal.eu/gesetze/LAVEEG/1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