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LAV-NRW - (Nordrhein-Westfalen) — Anzeigepflicht</w:t>
      </w:r>
    </w:p>
    <w:p>
      <w:r>
        <w:rPr>
          <w:color w:val="555555"/>
          <w:sz w:val="18"/>
        </w:rPr>
        <w:t xml:space="preserve">Landesarzneimittelverordnung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Personen, die Arzneimittel aus tierischem Ausgangsmaterial selbst herstellen und anwenden, ohne sie in den Verkehr zu bringen, haben dies vor Aufnahme der Tätigkeit bei dem Kreis oder der kreisfreien Stadt (Untere Gesundheitsbehörde) anzuzeigen. In der Anzeige ist die Art der Tätigkeit anzugeben.</w:t>
      </w:r>
    </w:p>
    <w:p>
      <w:r>
        <w:rPr>
          <w:color w:val="555555"/>
          <w:sz w:val="17"/>
        </w:rPr>
        <w:t xml:space="preserve">Zitiervorschlag: § 4 LAV-NRW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https://recht.nulegal.eu/gesetze/LAV-NRW%20-/4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