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LAULAAVG_2016 (Brandenburg) — Auflösung</w:t>
      </w:r>
    </w:p>
    <w:p>
      <w:r>
        <w:rPr>
          <w:color w:val="555555"/>
          <w:sz w:val="18"/>
        </w:rPr>
        <w:t xml:space="preserve">Gesetz zur Errichtung des Landesamtes für Umwelt und des Landesamtes für Arbeitsschutz, Verbraucherschutz und Gesundheit sowie zur Auflösung des Landesamtes für Umwelt, Gesundheit und Verbraucherschutz und des Landesamtes für Arbeitsschutz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Landesamt für Umwelt, Gesundheit und Verbraucherschutz sowie das Landesamt für Arbeitsschutz werden aufgelöst.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LAULAAVG_2016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https://recht.nulegal.eu/gesetze/LAULAAVG_2016/2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