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LASaarEG — Verwaltungskosten</w:t>
      </w:r>
    </w:p>
    <w:p>
      <w:r>
        <w:rPr>
          <w:color w:val="555555"/>
          <w:sz w:val="18"/>
        </w:rPr>
        <w:t xml:space="preserve">Gesetz zur Einführung von Vorschriften des Lastenausgleichsrechts im Saarland</w:t>
      </w:r>
    </w:p>
    <w:p>
      <w:r>
        <w:rPr>
          <w:color w:val="555555"/>
          <w:sz w:val="18"/>
        </w:rPr>
        <w:t xml:space="preserve">Stand: 10.06.2019 (konsolidierte Textfassung, kein amtliches Inkrafttretensdatum)</w:t>
      </w:r>
    </w:p>
    <w:p>
      <w:r>
        <w:t xml:space="preserve">§ 351 Abs. 3 Satz 1 des Lastenausgleichsgesetzes ist auch auf Reisekostenvergütungen und auf Kosten für die Beschaffung von Schulungsmaterial anzuwenden, die vor dem Inkrafttreten dieses Gesetzes im Saarland durch die vorbereitende Schulung der künftigen Bediensteten der Ausgleichsbehörden entstanden sind.</w:t>
      </w:r>
    </w:p>
    <w:p>
      <w:r>
        <w:rPr>
          <w:color w:val="555555"/>
          <w:sz w:val="17"/>
        </w:rPr>
        <w:t xml:space="preserve">Zitiervorschlag: § 33 LASaarEG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https://recht.nulegal.eu/gesetze/LASaarEG/33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