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LASaarEG — Sondervorschriften für die Verwendung von Mitteln</w:t>
      </w:r>
    </w:p>
    <w:p>
      <w:r>
        <w:rPr>
          <w:color w:val="555555"/>
          <w:sz w:val="18"/>
        </w:rPr>
        <w:t xml:space="preserve">Gesetz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für die Gewährung von Aufbaudarlehen im Saarland bereitzustellenden Mittel bleiben bei den in § 323 Abs. 1 des Lastenausgleichsgesetzes bestimmten Höchstbeträgen außer Ansatz.</w:t>
      </w:r>
    </w:p>
    <w:p>
      <w:r>
        <w:t xml:space="preserve">(2) Für Zwecke der Wohnraumhilfe im Saarland sind Mittel in Höhe von einem Fünfzigstel des Betrages bereitzustellen, der für das jeweilige Rechnungsjahr nach § 323 Abs. 2 des Lastenausgleichsgesetzes für die übrigen Länder bereitzustellen ist; die Mittel werden dem Saarland darlehnsweise zur Verfügung gestellt. Für die Zeit vom 1. Januar bis 31. März 1960 gilt Satz 1 mit der Maßgabe, daß nur ein Viertel des Betrages bereitzustellen ist. § 323 Abs. 2 Satz 5 des Lastenausgleichsgesetzes gilt entsprechend.</w:t>
      </w:r>
    </w:p>
    <w:p>
      <w:r>
        <w:t xml:space="preserve">(3) Für die Gewährung von Arbeitsplatzdarlehen im Saarland können Mittel bis zum Ablauf des Rechnungsjahres 1965 bereitgestellt werden.</w:t>
      </w:r>
    </w:p>
    <w:p>
      <w:r>
        <w:rPr>
          <w:color w:val="555555"/>
          <w:sz w:val="17"/>
        </w:rPr>
        <w:t xml:space="preserve">Zitiervorschlag: § 20 LASaarEG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https://recht.nulegal.eu/gesetze/LASaarEG/20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