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LAPV (Brandenburg) — Übergangsregelung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 sich zum Zeitpunkt des Inkrafttretens dieser Verordnung in einer Ausbildung auf der Grundlage der</w:t>
      </w:r>
    </w:p>
    <w:p>
      <w:r>
        <w:t xml:space="preserve">Berufsbegleitenden Vorbereitungsdienstverordnung vom 17. Oktober 2013 ( GVBl. II Nr. 75) oder</w:t>
      </w:r>
    </w:p>
    <w:p>
      <w:r>
        <w:t xml:space="preserve">der Lehrkräfteausbildungs- und -prüfungsverordnung vom 11. Mai 2017 (GVBl. II Nr. 29)</w:t>
      </w:r>
    </w:p>
    <w:p>
      <w:r>
        <w:t xml:space="preserve">befindet, absolviert die Ausbildung auf der Grundlage dieser Verordnungen.</w:t>
      </w:r>
    </w:p>
    <w:p>
      <w:r>
        <w:rPr>
          <w:color w:val="555555"/>
          <w:sz w:val="17"/>
        </w:rPr>
        <w:t xml:space="preserve">Zitiervorschlag: § 26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