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LAPO II (Sachsen) — Annahme des Ausbildungsplatzes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Bewerberin oder der Bewerber hat gegenüber der Schulaufsichtsbehörde innerhalb einer von ihr gesetzten Frist schriftlich oder elektronisch zu erklären, ob sie oder er den zugeteilten Ausbildungsplatz in Anspruch nimmt.</w:t>
      </w:r>
    </w:p>
    <w:p>
      <w:r>
        <w:rPr>
          <w:color w:val="555555"/>
          <w:sz w:val="17"/>
        </w:rPr>
        <w:t xml:space="preserve">Zitiervorschlag: § 42 LAPO II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https://recht.nulegal.eu/gesetze/LAPO%20II/42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