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LAPO II (Sachsen) — Härtefälle</w:t>
      </w:r>
    </w:p>
    <w:p>
      <w:r>
        <w:rPr>
          <w:color w:val="555555"/>
          <w:sz w:val="18"/>
        </w:rPr>
        <w:t xml:space="preserve">Lehramtsprüfungsordnung II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Ein besonderer Härtefall liegt vor, wenn die Bewerberin oder der Bewerber</w:t>
      </w:r>
    </w:p>
    <w:p>
      <w:r>
        <w:t xml:space="preserve">1. ein schwerbehinderter oder gleichgestellter behinderter Mensch gemäß § 2 Absatz 2 oder Absatz 3 des Neunten Buches Sozialgesetzbuch ist oder</w:t>
      </w:r>
    </w:p>
    <w:p>
      <w:r>
        <w:t xml:space="preserve">2. ihr oder sein minderjähriges Kind oder eine sonstige pflegebedürftige Angehörige oder einen sonstigen pflegebedürftigen Angehörigen betreut oder ihr oder ihm aufgrund gesetzlicher Verpflichtung Unterhalt zu leisten hat.</w:t>
      </w:r>
    </w:p>
    <w:p>
      <w:r>
        <w:t xml:space="preserve">Bewerberinnen und Bewerber, auf die mehrere Tatbestände zutreffen, werden vor Bewerberinnen und Bewerbern mit weniger Tatbeständen zugelassen; jede gemäß Satz 1 Nummer 2 betreute Person gilt als ein Tatbestand. Im Übrigen entscheidet innerhalb der Quote gemäß § 38 Absatz 2 Nummer 4 das bessere Prüfungsergebnis, bei gleichem Prüfungsergebnis die längere Wartezeit und bei gleicher Wartezeit das Los.</w:t>
      </w:r>
    </w:p>
    <w:p>
      <w:r>
        <w:rPr>
          <w:color w:val="555555"/>
          <w:sz w:val="17"/>
        </w:rPr>
        <w:t xml:space="preserve">Zitiervorschlag: § 41 LAPO II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https://recht.nulegal.eu/gesetze/LAPO%20II/41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