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LAPO II (Sachsen) — Zulassung zum Anpassungslehrgang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Anträge auf Zulassung zum Anpassungslehrgang nach § 7 des Lehrkräfte-Anerkennungsgesetzes sind an die Schulaufsichtsbehörde zu richten. § 6 Absatz 1 Satz 3 Nummer 1, 3 bis 12, Satz 4 und 5 gilt entsprechend.</w:t>
      </w:r>
    </w:p>
    <w:p>
      <w:r>
        <w:t xml:space="preserve">(2) Die Schulaufsichtsbehörde teilt der Antragstellerin oder dem Antragsteller die Entscheidung über die Zulassung schriftlich mit.</w:t>
      </w:r>
    </w:p>
    <w:p>
      <w:r>
        <w:rPr>
          <w:color w:val="555555"/>
          <w:sz w:val="17"/>
        </w:rPr>
        <w:t xml:space="preserve">Zitiervorschlag: § 29 LAPO II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https://recht.nulegal.eu/gesetze/LAPO%20II/29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