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LAPO II (Sachsen) — Staatsprüfung</w:t>
      </w:r>
    </w:p>
    <w:p>
      <w:r>
        <w:rPr>
          <w:color w:val="555555"/>
          <w:sz w:val="18"/>
        </w:rPr>
        <w:t xml:space="preserve">Lehramtsprüfungsordnung II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Staatsprüfung im Sinne dieser Verordnung ist</w:t>
      </w:r>
    </w:p>
    <w:p>
      <w:r>
        <w:t xml:space="preserve">1. die Zweite Staatsprüfung für Absolventinnen und Absolventen, die die Erste Staatsprüfung für ein Lehramt an Schulen nach der Lehramtsprüfungsordnung I vom 19. Januar 2022 (SächsGVBl. S. 46), in der jeweils geltenden Fassung, bestanden haben, sowie</w:t>
      </w:r>
    </w:p>
    <w:p>
      <w:r>
        <w:t xml:space="preserve">2. die Staatsprüfung für Absolventinnen und Absolventen, die einen der Abschlüsse gemäß § 4 Absatz 1 Nummer 2 oder Nummer 3, Absatz 2 oder Absatz 3 nachweisen.</w:t>
      </w:r>
    </w:p>
    <w:p>
      <w:r>
        <w:rPr>
          <w:color w:val="555555"/>
          <w:sz w:val="17"/>
        </w:rPr>
        <w:t xml:space="preserve">Zitiervorschlag: § 2 LAPO II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https://recht.nulegal.eu/gesetze/LAPO%20II/2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