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LAPO I (Sachsen) — Evangelische Religion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Bibelwissenschaften</w:t>
      </w:r>
    </w:p>
    <w:p>
      <w:r>
        <w:t xml:space="preserve">a)</w:t>
      </w:r>
    </w:p>
    <w:p>
      <w:r>
        <w:t xml:space="preserve">wissenschaftliche Exegese des Alten und Neuen Testaments,</w:t>
      </w:r>
    </w:p>
    <w:p>
      <w:r>
        <w:t xml:space="preserve">b)</w:t>
      </w:r>
    </w:p>
    <w:p>
      <w:r>
        <w:t xml:space="preserve">Geschichte, Literatur und Religion Israels und Theologie des Alten Testaments,</w:t>
      </w:r>
    </w:p>
    <w:p>
      <w:r>
        <w:t xml:space="preserve">c)</w:t>
      </w:r>
    </w:p>
    <w:p>
      <w:r>
        <w:t xml:space="preserve">Entstehung biblischer Schriften, die Bibel als Kanon, Bibelkunde,</w:t>
      </w:r>
    </w:p>
    <w:p>
      <w:r>
        <w:t xml:space="preserve">d)</w:t>
      </w:r>
    </w:p>
    <w:p>
      <w:r>
        <w:t xml:space="preserve">Geschichte, Literatur und Religion des frühen Christentums und Theologie des Neuen Testaments,</w:t>
      </w:r>
    </w:p>
    <w:p>
      <w:r>
        <w:t xml:space="preserve">e)</w:t>
      </w:r>
    </w:p>
    <w:p>
      <w:r>
        <w:t xml:space="preserve">grundlegende Methoden und hermeneutische Ansätze der Auslegung biblischer Texte,</w:t>
      </w:r>
    </w:p>
    <w:p>
      <w:r>
        <w:t xml:space="preserve">2. Kirchengeschichte</w:t>
      </w:r>
    </w:p>
    <w:p>
      <w:r>
        <w:t xml:space="preserve">a)</w:t>
      </w:r>
    </w:p>
    <w:p>
      <w:r>
        <w:t xml:space="preserve">Epochen der Kirchengeschichte und Geschichte des Christentums einschließlich Theologie- und Dogmengeschichte,</w:t>
      </w:r>
    </w:p>
    <w:p>
      <w:r>
        <w:t xml:space="preserve">b)</w:t>
      </w:r>
    </w:p>
    <w:p>
      <w:r>
        <w:t xml:space="preserve">Reformationsgeschichte, neuzeitliche Kirchengeschichte und Kirchengeschichte des 20. Jahrhunderts,</w:t>
      </w:r>
    </w:p>
    <w:p>
      <w:r>
        <w:t xml:space="preserve">3. Systematische Theologie</w:t>
      </w:r>
    </w:p>
    <w:p>
      <w:r>
        <w:t xml:space="preserve">a)</w:t>
      </w:r>
    </w:p>
    <w:p>
      <w:r>
        <w:t xml:space="preserve">zentrale Themen der Dogmatik sowie der Theologiegeschichte,</w:t>
      </w:r>
    </w:p>
    <w:p>
      <w:r>
        <w:t xml:space="preserve">b)</w:t>
      </w:r>
    </w:p>
    <w:p>
      <w:r>
        <w:t xml:space="preserve">theologische Gegenwartsfragen,</w:t>
      </w:r>
    </w:p>
    <w:p>
      <w:r>
        <w:t xml:space="preserve">c)</w:t>
      </w:r>
    </w:p>
    <w:p>
      <w:r>
        <w:t xml:space="preserve">Geschichte und Grundprobleme der Ethik, Konzeptionen und Handlungsfelder,</w:t>
      </w:r>
    </w:p>
    <w:p>
      <w:r>
        <w:t xml:space="preserve">d)</w:t>
      </w:r>
    </w:p>
    <w:p>
      <w:r>
        <w:t xml:space="preserve">ausgewählte gegenwärtige Fragestellungen der Ethik,</w:t>
      </w:r>
    </w:p>
    <w:p>
      <w:r>
        <w:t xml:space="preserve">4. Ökumene, Weltreligionen und Weltanschauungen</w:t>
      </w:r>
    </w:p>
    <w:p>
      <w:r>
        <w:t xml:space="preserve">a)</w:t>
      </w:r>
    </w:p>
    <w:p>
      <w:r>
        <w:t xml:space="preserve">Konfessionskunde einschließlich Ökumenische Bewegung,</w:t>
      </w:r>
    </w:p>
    <w:p>
      <w:r>
        <w:t xml:space="preserve">b)</w:t>
      </w:r>
    </w:p>
    <w:p>
      <w:r>
        <w:t xml:space="preserve">Geschichte und Gegenwart der Weltreligionen, interreligiöser Dialog,</w:t>
      </w:r>
    </w:p>
    <w:p>
      <w:r>
        <w:t xml:space="preserve">c)</w:t>
      </w:r>
    </w:p>
    <w:p>
      <w:r>
        <w:t xml:space="preserve">Judentum und Islam,</w:t>
      </w:r>
    </w:p>
    <w:p>
      <w:r>
        <w:t xml:space="preserve">d)</w:t>
      </w:r>
    </w:p>
    <w:p>
      <w:r>
        <w:t xml:space="preserve">weltanschauliche oder religiöse Strömungen der Gegenwart sowie Konzepte der Religionskritik und</w:t>
      </w:r>
    </w:p>
    <w:p>
      <w:r>
        <w:t xml:space="preserve">5. Religionspädagogik und Fachdidaktik</w:t>
      </w:r>
    </w:p>
    <w:p>
      <w:r>
        <w:t xml:space="preserve">a)</w:t>
      </w:r>
    </w:p>
    <w:p>
      <w:r>
        <w:t xml:space="preserve">Handlungsfelder und fachdidaktische Ansätze der Religionspädagogik,</w:t>
      </w:r>
    </w:p>
    <w:p>
      <w:r>
        <w:t xml:space="preserve">b)</w:t>
      </w:r>
    </w:p>
    <w:p>
      <w:r>
        <w:t xml:space="preserve">Bildungs- und Erziehungsauftrag des Religionsunterrichts, rechtlicher Rahmen,</w:t>
      </w:r>
    </w:p>
    <w:p>
      <w:r>
        <w:t xml:space="preserve">c)</w:t>
      </w:r>
    </w:p>
    <w:p>
      <w:r>
        <w:t xml:space="preserve">religiöse Entwicklung und Sozialisation,</w:t>
      </w:r>
    </w:p>
    <w:p>
      <w:r>
        <w:t xml:space="preserve">d)</w:t>
      </w:r>
    </w:p>
    <w:p>
      <w:r>
        <w:t xml:space="preserve">Praxis des Religionsunterrichts, ausgewählte religionspädagogische, fachdidaktische und methodische Fragestellungen, Möglichkeiten der individuellen Förderung in heterogenen Lerngruppen.</w:t>
      </w:r>
    </w:p>
    <w:p>
      <w:r>
        <w:t xml:space="preserve">(2) Zusätzlich sind nachzuweisen:</w:t>
      </w:r>
    </w:p>
    <w:p>
      <w:r>
        <w:t xml:space="preserve">1. das Latinum und</w:t>
      </w:r>
    </w:p>
    <w:p>
      <w:r>
        <w:t xml:space="preserve">2. Kenntnisse in Griechisch oder Hebräisch.</w:t>
      </w:r>
    </w:p>
    <w:p>
      <w:r>
        <w:t xml:space="preserve">(3) Prüfungsinhalte sind:</w:t>
      </w:r>
    </w:p>
    <w:p>
      <w:r>
        <w:t xml:space="preserve">1. Bibelwissenschaften: vertiefte Kenntnis der Geschichte, Literatur und Religion Israels und des frühen Christentums; Kenntnis in Bibelkunde; Grundkenntnisse der Exegese zentraler Schriften des Alten und Neuen Testaments; Auseinandersetzung mit zentralen Themen der Theologie des Alten und Neuen Testaments; Anwendung von Methoden und hermeneutischen Ansätzen der Auslegung biblischer Texte,</w:t>
      </w:r>
    </w:p>
    <w:p>
      <w:r>
        <w:t xml:space="preserve">2. Kirchengeschichte: Grundkenntnisse der Epochen der Kirchengeschichte und der Geschichte des Christentums einschließlich wichtiger Ereignisse der Theologie- und Dogmengeschichte; vertiefte Kenntnis der Reformationsgeschichte, der neuzeitlichen Kirchengeschichte und der Kirchengeschichte des 20. Jahrhunderts,</w:t>
      </w:r>
    </w:p>
    <w:p>
      <w:r>
        <w:t xml:space="preserve">3. Systematische Theologie: Auseinandersetzung mit Fragestellungen der Dogmatik, Theologiegeschichte und religiösen Gegenwartsfragen; reflektierte Darstellung von Grundproblemen und Handlungsfeldern der Ethik,</w:t>
      </w:r>
    </w:p>
    <w:p>
      <w:r>
        <w:t xml:space="preserve">4. Ökumene, Weltreligionen und Weltanschauungen: Kenntnis der christlichen Konfessionen und der ökumenischen Bewegung, Überblick über die Weltreligionen und vertiefte Kenntnis zu Judentum und Islam, Kenntnis des interreligiösen Dialogs und</w:t>
      </w:r>
    </w:p>
    <w:p>
      <w:r>
        <w:t xml:space="preserve">5. Religionspädagogik und Fachdidaktik: Kenntnis und Bewertung von Konzeptionen der Religionspädagogik; Umgang mit Fragen religiöser Entwicklung und Sozialisation im Kindes- und Jugendalter; Aufbereitung von Grundfragen und Begründungsargumentationen des Religionsunterrichts; Kenntnis curricularer Dokumente; Planung, Gestaltung und Reflexion kompetenzorientierten Religionsunterrichts am Gymnasium unter Beachtung heterogener Lernvoraussetzungen und individueller Entwicklungspotenziale; Anforderungen an selbstgesteuertes Lernen;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1 bis 3. Die mündliche Prüfung der Fachdidaktik erstreckt sich auch auf die Religionspädagogik.</w:t>
      </w:r>
    </w:p>
    <w:p>
      <w:r>
        <w:rPr>
          <w:color w:val="555555"/>
          <w:sz w:val="17"/>
        </w:rPr>
        <w:t xml:space="preserve">Zitiervorschlag: § 93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