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LAPO I (Sachsen) — Kunst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Kunstpraxis</w:t>
      </w:r>
    </w:p>
    <w:p>
      <w:r>
        <w:t xml:space="preserve">a)</w:t>
      </w:r>
    </w:p>
    <w:p>
      <w:r>
        <w:t xml:space="preserve">Grundformen des künstlerischen Gestaltens, raumbezogene Installationen, prozessorientierte Verfahren,</w:t>
      </w:r>
    </w:p>
    <w:p>
      <w:r>
        <w:t xml:space="preserve">b)</w:t>
      </w:r>
    </w:p>
    <w:p>
      <w:r>
        <w:t xml:space="preserve">Bilder unterschiedlicher Medialität in ästhetisch-künstlerischer Form,</w:t>
      </w:r>
    </w:p>
    <w:p>
      <w:r>
        <w:t xml:space="preserve">c)</w:t>
      </w:r>
    </w:p>
    <w:p>
      <w:r>
        <w:t xml:space="preserve">spielerisch-experimentelle Verfahren im Umgang mit Materialien und Medien,</w:t>
      </w:r>
    </w:p>
    <w:p>
      <w:r>
        <w:t xml:space="preserve">d)</w:t>
      </w:r>
    </w:p>
    <w:p>
      <w:r>
        <w:t xml:space="preserve">eigene künstlerische Positionen,</w:t>
      </w:r>
    </w:p>
    <w:p>
      <w:r>
        <w:t xml:space="preserve">e)</w:t>
      </w:r>
    </w:p>
    <w:p>
      <w:r>
        <w:t xml:space="preserve">künstlerischer Umgang mit digitalen Medien,</w:t>
      </w:r>
    </w:p>
    <w:p>
      <w:r>
        <w:t xml:space="preserve">f)</w:t>
      </w:r>
    </w:p>
    <w:p>
      <w:r>
        <w:t xml:space="preserve">Nachweis kunstpraktischer Kompetenzen mit Verteidigung des eigenen künstlerischen Konzepts,</w:t>
      </w:r>
    </w:p>
    <w:p>
      <w:r>
        <w:t xml:space="preserve">2. Kunstgeschichte und Kunsttheorie</w:t>
      </w:r>
    </w:p>
    <w:p>
      <w:r>
        <w:t xml:space="preserve">a)</w:t>
      </w:r>
    </w:p>
    <w:p>
      <w:r>
        <w:t xml:space="preserve">grundlegende künstlerische Epochen, Positionen und Konzepte sowie Gestaltungs- und Ausdrucksweisen in der Geschichte der Kunst und der Gegenwart,</w:t>
      </w:r>
    </w:p>
    <w:p>
      <w:r>
        <w:t xml:space="preserve">b)</w:t>
      </w:r>
    </w:p>
    <w:p>
      <w:r>
        <w:t xml:space="preserve">historische Zusammenhänge zwischen Medien- und Kunstentwicklung,</w:t>
      </w:r>
    </w:p>
    <w:p>
      <w:r>
        <w:t xml:space="preserve">c)</w:t>
      </w:r>
    </w:p>
    <w:p>
      <w:r>
        <w:t xml:space="preserve">künstlerische Strategien der Ersten und Zweiten Moderne,</w:t>
      </w:r>
    </w:p>
    <w:p>
      <w:r>
        <w:t xml:space="preserve">d)</w:t>
      </w:r>
    </w:p>
    <w:p>
      <w:r>
        <w:t xml:space="preserve">Umbrüche, Funktions- und Paradigmenwechsel in der Kunst,</w:t>
      </w:r>
    </w:p>
    <w:p>
      <w:r>
        <w:t xml:space="preserve">e)</w:t>
      </w:r>
    </w:p>
    <w:p>
      <w:r>
        <w:t xml:space="preserve">Methoden und Diskussionen im Zusammenhang mit dem Bildbegriff und dem Begriff des Performativen,</w:t>
      </w:r>
    </w:p>
    <w:p>
      <w:r>
        <w:t xml:space="preserve">f)</w:t>
      </w:r>
    </w:p>
    <w:p>
      <w:r>
        <w:t xml:space="preserve">Entwicklung und Funktion visueller Medien und ihrer Ausdrucksmöglichkeiten,</w:t>
      </w:r>
    </w:p>
    <w:p>
      <w:r>
        <w:t xml:space="preserve">g)</w:t>
      </w:r>
    </w:p>
    <w:p>
      <w:r>
        <w:t xml:space="preserve">ausgewählte rezeptionsästhetische Methoden, Werkanalyse- und Interpretationsverfahren sowie</w:t>
      </w:r>
    </w:p>
    <w:p>
      <w:r>
        <w:t xml:space="preserve">3. Fachdidaktik</w:t>
      </w:r>
    </w:p>
    <w:p>
      <w:r>
        <w:t xml:space="preserve">a)</w:t>
      </w:r>
    </w:p>
    <w:p>
      <w:r>
        <w:t xml:space="preserve">Theorien, Modelle, Konzepte, Methoden und Medien des Kunstunterrichts und deren Kritik,</w:t>
      </w:r>
    </w:p>
    <w:p>
      <w:r>
        <w:t xml:space="preserve">b)</w:t>
      </w:r>
    </w:p>
    <w:p>
      <w:r>
        <w:t xml:space="preserve">Entwicklung der Kinder- und Jugendkultur sowie ihrer besonderen Ästhetik,</w:t>
      </w:r>
    </w:p>
    <w:p>
      <w:r>
        <w:t xml:space="preserve">c)</w:t>
      </w:r>
    </w:p>
    <w:p>
      <w:r>
        <w:t xml:space="preserve">Entwicklung und Begründung von Lehr- und Lernprozessen, Möglichkeiten der individuellen Förderung in heterogenen Lerngruppen,</w:t>
      </w:r>
    </w:p>
    <w:p>
      <w:r>
        <w:t xml:space="preserve">d)</w:t>
      </w:r>
    </w:p>
    <w:p>
      <w:r>
        <w:t xml:space="preserve">Ergebnisse im Kunstunterricht, Evaluation kunstpädagogischer Prozesse.</w:t>
      </w:r>
    </w:p>
    <w:p>
      <w:r>
        <w:t xml:space="preserve">(2) Prüfungsinhalte sind:</w:t>
      </w:r>
    </w:p>
    <w:p>
      <w:r>
        <w:t xml:space="preserve">1. Kunstgeschichte und Kunsttheorie: Kenntnis der epochengeschichtlichen Grundlagen und Inhalte des Faches; Reflexionen zu künstlerischen Strategien der Ersten und Zweiten Moderne; Anwendung von Methoden und Inhalten der Rezeptions- und Bildwissenschaft; Beschreibung von Zusammenhängen der Medien- und Kunstentwicklung sowie von Wirkungsmöglichkeiten audio-visueller und bildkünstlerischer Medien; Einordnung von Künstlerinnen, Künstlern, Theorien und Kunstwerken im Zusammenhang mit grundlegenden Paradigmenwechseln in Kunstgeschichte und Kunsttheorie, Anwendung von Bild-, Gender-, Herrschafts-, Medien- und Identitätswissen im Zusammenhang mit Diskursen zur künstlerischen Positionsbildung und</w:t>
      </w:r>
    </w:p>
    <w:p>
      <w:r>
        <w:t xml:space="preserve">2. Fachdidaktik: Kenntnis curricularer Dokumente; Planung, Gestaltung und Reflexion innovativer Unterrichtskonzepte aus der eigenen künstlerisch-gestalterischen Arbeit sowie als kreative Übersetzung historischer und aktueller künstlerischer Positionen sowie unter Beachtung heterogener Lernvoraussetzungen und individueller Entwicklungspotenziale; didaktische Umsetzungsüberlegungen in angewandten Bereichen wie Design und Architektur; Reflexion kunstpädagogischer Entwürfe; Anforderungen an selbstgesteuertes Lernen, Analyse und Bewertung des ziel- und adressatengerechten Einsatzes digitaler und analoger Medien.</w:t>
      </w:r>
    </w:p>
    <w:p>
      <w:r>
        <w:t xml:space="preserve">(3) Die mündliche Prüfung des Faches erstreckt sich auf zwei Schwerpunkte aus dem Bereich nach Absatz 1 Nummer 2.</w:t>
      </w:r>
    </w:p>
    <w:p>
      <w:r>
        <w:rPr>
          <w:color w:val="555555"/>
          <w:sz w:val="17"/>
        </w:rPr>
        <w:t xml:space="preserve">Zitiervorschlag: § 87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https://recht.nulegal.eu/gesetze/LAPO%20I/87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