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LAPO I (Sachsen) — Italienisch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Theorien, Methoden und Modelle der Sprachwissenschaft und deren Anwendung,</w:t>
      </w:r>
    </w:p>
    <w:p>
      <w:r>
        <w:t xml:space="preserve">b)</w:t>
      </w:r>
    </w:p>
    <w:p>
      <w:r>
        <w:t xml:space="preserve">soziale, pragmatische, mediale, politische und interkulturelle Aspekte des Italienischen,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Theorien, Methoden und Modelle der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italienischen Literatur vom Mittelalter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Theorien, Methoden und Modelle der Kulturwissenschaft,</w:t>
      </w:r>
    </w:p>
    <w:p>
      <w:r>
        <w:t xml:space="preserve">b)</w:t>
      </w:r>
    </w:p>
    <w:p>
      <w:r>
        <w:t xml:space="preserve">Theorien des Fremdverstehens sowie Methoden und Kernbereiche des kulturwissenschaftlichen Ländervergleiches,</w:t>
      </w:r>
    </w:p>
    <w:p>
      <w:r>
        <w:t xml:space="preserve">c)</w:t>
      </w:r>
    </w:p>
    <w:p>
      <w:r>
        <w:t xml:space="preserve">Landeskunde, länderspezifisches Orientierungswissen zu Italien und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der Mehrsprachigkeit und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</w:t>
      </w:r>
    </w:p>
    <w:p>
      <w:r>
        <w:t xml:space="preserve">c)</w:t>
      </w:r>
    </w:p>
    <w:p>
      <w:r>
        <w:t xml:space="preserve">Theorien, Ziele und Strategien des bilingualen und interkulturellen Lernens sowie deren Umsetzung in Lehr- und Lernprozessen,</w:t>
      </w:r>
    </w:p>
    <w:p>
      <w:r>
        <w:t xml:space="preserve">d)</w:t>
      </w:r>
    </w:p>
    <w:p>
      <w:r>
        <w:t xml:space="preserve">literatur-, text-, kultur- und mediendidaktische Theorien, Ziele und Verfahren.</w:t>
      </w:r>
    </w:p>
    <w:p>
      <w:r>
        <w:t xml:space="preserve">(2) Zusätzlich sind nachzuweisen:</w:t>
      </w:r>
    </w:p>
    <w:p>
      <w:r>
        <w:t xml:space="preserve">1. Sprachkompetenz durch</w:t>
      </w:r>
    </w:p>
    <w:p>
      <w:r>
        <w:t xml:space="preserve">a)</w:t>
      </w:r>
    </w:p>
    <w:p>
      <w:r>
        <w:t xml:space="preserve">das Latinum oder</w:t>
      </w:r>
    </w:p>
    <w:p>
      <w:r>
        <w:t xml:space="preserve">b)</w:t>
      </w:r>
    </w:p>
    <w:p>
      <w:r>
        <w:t xml:space="preserve">Abschlüsse in zwei Fremdsprachen auf dem Niveau B2 des Referenzrahmens und</w:t>
      </w:r>
    </w:p>
    <w:p>
      <w:r>
        <w:t xml:space="preserve">2. ein oder mehrere Auslandsaufenthalte im italienischsprachigen Raum im Gesamtumfang von drei Monaten.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italienischsprachigen Texten,</w:t>
      </w:r>
    </w:p>
    <w:p>
      <w:r>
        <w:t xml:space="preserve">2. Sprachwissenschaft: Überblick über die Geschichte der italienischen Sprache, Probleme des modernen Italienisch, Analyse italienischsprachiger Texte, Besonderheiten und regionale Ausprägungen der Sprachpraxis im Italienischen,</w:t>
      </w:r>
    </w:p>
    <w:p>
      <w:r>
        <w:t xml:space="preserve">3. Literaturwissenschaft: Kenntnis der Epochen der italienischen Literatur sowie deren neuere Entwicklungen; Interpretation italienischsprachiger Texte im kulturellen, sozialen und politischen Zusammenhang; Reflexion von Literatur im kulturellen, politischen, soziologischen, epistemologischen und historischen Zusammenhang seit dem Mittelalter,</w:t>
      </w:r>
    </w:p>
    <w:p>
      <w:r>
        <w:t xml:space="preserve">4. Kulturwissenschaft: Überblick über Kultur, Geistesgeschichte, Geographie und politisch-gesellschaftliche Verhältnisse Italiens; epistemologische und intermediale Perspektivierung der italienischen Literatur- und Mediengeschichte und</w:t>
      </w:r>
    </w:p>
    <w:p>
      <w:r>
        <w:t xml:space="preserve">5. Fachdidaktik: Entwicklung und Förderung von interkultureller kommunikativer Kompetenz einschließlich Sprachlernkompetenz im Italienischunterricht am Gymnasium; Kenntnis des Referenzrahmens und curricularer Dokumente; Planung, Gestaltung und Reflexion kompetenzorientierten Italienischunterrichts am Gymnasium unter Beachtung heterogener Lernvoraussetzungen und individueller Entwicklungspotenziale; Anforderungen an selbstgesteuertes Lernen; Analyse und Bewertung des ziel- und adressatengerechten Einsatzes digitaler und analoger Medien, Anforderungen an bilinguales Lehren und Lernen.</w:t>
      </w:r>
    </w:p>
    <w:p>
      <w:r>
        <w:t xml:space="preserve">(4) Die mündliche Prüfung des Faches erstreckt sich auf zwei der Bereiche nach Absatz 1 Nummer 2 bis 4. Die mündliche Prüfung des Faches und der Fachdidaktik findet überwiegend in italienischer Sprache statt.</w:t>
      </w:r>
    </w:p>
    <w:p>
      <w:r>
        <w:rPr>
          <w:color w:val="555555"/>
          <w:sz w:val="17"/>
        </w:rPr>
        <w:t xml:space="preserve">Zitiervorschlag: § 86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https://recht.nulegal.eu/gesetze/LAPO%20I/86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