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LAPO I (Sachsen) — Katholische Religion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Biblische Theologie</w:t>
      </w:r>
    </w:p>
    <w:p>
      <w:r>
        <w:t xml:space="preserve">a)</w:t>
      </w:r>
    </w:p>
    <w:p>
      <w:r>
        <w:t xml:space="preserve">Entstehungsgeschichte des Alten und Neuen Testaments,</w:t>
      </w:r>
    </w:p>
    <w:p>
      <w:r>
        <w:t xml:space="preserve">b)</w:t>
      </w:r>
    </w:p>
    <w:p>
      <w:r>
        <w:t xml:space="preserve">biblische Grundthemen wie Schöpfung, Väterzählung, Exodus, Psalmen, Jesus Christus, Paulus,</w:t>
      </w:r>
    </w:p>
    <w:p>
      <w:r>
        <w:t xml:space="preserve">c)</w:t>
      </w:r>
    </w:p>
    <w:p>
      <w:r>
        <w:t xml:space="preserve">biblisches Gottes-, Welt- und Menschenbild sowie Christusverständnis,</w:t>
      </w:r>
    </w:p>
    <w:p>
      <w:r>
        <w:t xml:space="preserve">d)</w:t>
      </w:r>
    </w:p>
    <w:p>
      <w:r>
        <w:t xml:space="preserve">grundlegende Methoden und hermeneutische Ansätze der Auslegung biblischer Texte,</w:t>
      </w:r>
    </w:p>
    <w:p>
      <w:r>
        <w:t xml:space="preserve">2. Historische Theologie</w:t>
      </w:r>
    </w:p>
    <w:p>
      <w:r>
        <w:t xml:space="preserve">a)</w:t>
      </w:r>
    </w:p>
    <w:p>
      <w:r>
        <w:t xml:space="preserve">Überblick über die Geschichte des Christentums von der Antike bis zur Gegenwart,</w:t>
      </w:r>
    </w:p>
    <w:p>
      <w:r>
        <w:t xml:space="preserve">b)</w:t>
      </w:r>
    </w:p>
    <w:p>
      <w:r>
        <w:t xml:space="preserve">zentrale Themen der Kirchengeschichte als Institutionen-, Theologie-, Literatur- und Dogmengeschichte,</w:t>
      </w:r>
    </w:p>
    <w:p>
      <w:r>
        <w:t xml:space="preserve">c)</w:t>
      </w:r>
    </w:p>
    <w:p>
      <w:r>
        <w:t xml:space="preserve">ausgewählte Themen der Sozial- und Frömmigkeitsgeschichte sowie der Ökumenischen Theologie in historischer Perspektive,</w:t>
      </w:r>
    </w:p>
    <w:p>
      <w:r>
        <w:t xml:space="preserve">3. Systematische Theologie</w:t>
      </w:r>
    </w:p>
    <w:p>
      <w:r>
        <w:t xml:space="preserve">a)</w:t>
      </w:r>
    </w:p>
    <w:p>
      <w:r>
        <w:t xml:space="preserve">Überblick über die Struktur der Theologie als Glaubenswissenschaft in ihrer Einheit und Vielfalt,</w:t>
      </w:r>
    </w:p>
    <w:p>
      <w:r>
        <w:t xml:space="preserve">b)</w:t>
      </w:r>
    </w:p>
    <w:p>
      <w:r>
        <w:t xml:space="preserve">zentrale Themen der Dogmatik: Gotteslehre, Christologie, Eschatologie, Schöpfungslehre, Ekklesiologie, Sakramentenlehre,</w:t>
      </w:r>
    </w:p>
    <w:p>
      <w:r>
        <w:t xml:space="preserve">c)</w:t>
      </w:r>
    </w:p>
    <w:p>
      <w:r>
        <w:t xml:space="preserve">ausgewählte Themen der Moraltheologie und der christlichen Gesellschaftslehre,</w:t>
      </w:r>
    </w:p>
    <w:p>
      <w:r>
        <w:t xml:space="preserve">d)</w:t>
      </w:r>
    </w:p>
    <w:p>
      <w:r>
        <w:t xml:space="preserve">zentrale Themen der Fundamentaltheologie: theologische Hermeneutik, Ökumene, interreligiöser Dialog,</w:t>
      </w:r>
    </w:p>
    <w:p>
      <w:r>
        <w:t xml:space="preserve">e)</w:t>
      </w:r>
    </w:p>
    <w:p>
      <w:r>
        <w:t xml:space="preserve">aktuelle Fragestellungen und Ansätze der Dogmatik und Fundamentaltheologie sowie</w:t>
      </w:r>
    </w:p>
    <w:p>
      <w:r>
        <w:t xml:space="preserve">4. Religionspädagogik und Fachdidaktik</w:t>
      </w:r>
    </w:p>
    <w:p>
      <w:r>
        <w:t xml:space="preserve">a)</w:t>
      </w:r>
    </w:p>
    <w:p>
      <w:r>
        <w:t xml:space="preserve">Konzeptionen der Religionspädagogik,</w:t>
      </w:r>
    </w:p>
    <w:p>
      <w:r>
        <w:t xml:space="preserve">b)</w:t>
      </w:r>
    </w:p>
    <w:p>
      <w:r>
        <w:t xml:space="preserve">religiöse Entwicklung und Sozialisation im Kindes- und Jugendalter,</w:t>
      </w:r>
    </w:p>
    <w:p>
      <w:r>
        <w:t xml:space="preserve">c)</w:t>
      </w:r>
    </w:p>
    <w:p>
      <w:r>
        <w:t xml:space="preserve">Förderung religiöser Kompetenz und religionsdidaktische Elementarisierung theologischer Themen, Möglichkeiten der individuellen Förderung in heterogenen Lerngruppen,</w:t>
      </w:r>
    </w:p>
    <w:p>
      <w:r>
        <w:t xml:space="preserve">d)</w:t>
      </w:r>
    </w:p>
    <w:p>
      <w:r>
        <w:t xml:space="preserve">Martyria, Diakonie und Liturgie im schulischen Zusammenhang.</w:t>
      </w:r>
    </w:p>
    <w:p>
      <w:r>
        <w:t xml:space="preserve">(2) Prüfungsinhalte sind:</w:t>
      </w:r>
    </w:p>
    <w:p>
      <w:r>
        <w:t xml:space="preserve">1. Biblische Theologie: Überblick über die Entstehungsgeschichte des Alten und Neuen Testaments sowie ausgewählte zentrale biblische Themen; Grundkenntnisse zum biblischen Gottes-, Welt- und Menschenbild sowie zum Christusverständnis; Kenntnis grundlegender Methoden und hermeneutischer Ansätze der Auslegung biblischer Texte,</w:t>
      </w:r>
    </w:p>
    <w:p>
      <w:r>
        <w:t xml:space="preserve">2. Historische Theologie: Überblick über die Geschichte des Christentums von der Antike bis zur Gegenwart; Grundkenntnisse der Kirchengeschichte als Institutionen-, Theologie-, Literatur- und Dogmengeschichte und ausgewählte Themen der Sozial- und Frömmigkeitsgeschichte sowie der Ökumenischen Theologie,</w:t>
      </w:r>
    </w:p>
    <w:p>
      <w:r>
        <w:t xml:space="preserve">3. Systematische Theologie: Kenntnis der Struktur der Theologie; Auseinandersetzung mit zentralen Themen der Dogmatik, Fundamentaltheologie, Moraltheologie und christlichen Gesellschaftslehre sowie theologischen Ethik und</w:t>
      </w:r>
    </w:p>
    <w:p>
      <w:r>
        <w:t xml:space="preserve">4. Religionspädagogik und Fachdidaktik: Überblick über Konzeptionen der Religionspädagogik und religiöser Entwicklung und Sozialisation im Kindesalter; religionspädagogische und fachdidaktische Grundlagen religiösen Lernens; Kenntnis curricularer Dokumente; Planung, Gestaltung und Reflexion kompetenzorientierten Religionsunterrichts in der Grundschule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zwei der Bereiche nach Absatz 1 Nummer 1 bis 3. Die mündliche Prüfung der Fachdidaktik erstreckt sich auch auf die Religionspädagogik.</w:t>
      </w:r>
    </w:p>
    <w:p>
      <w:r>
        <w:rPr>
          <w:color w:val="555555"/>
          <w:sz w:val="17"/>
        </w:rPr>
        <w:t xml:space="preserve">Zitiervorschlag: § 38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