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LAPO I (Sachsen) — Holztechnik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Technikwissenschaftliche Aspekte</w:t>
      </w:r>
    </w:p>
    <w:p>
      <w:r>
        <w:t xml:space="preserve">a)</w:t>
      </w:r>
    </w:p>
    <w:p>
      <w:r>
        <w:t xml:space="preserve">berufsfeldtypische Bau- und Werkstoffe,</w:t>
      </w:r>
    </w:p>
    <w:p>
      <w:r>
        <w:t xml:space="preserve">b)</w:t>
      </w:r>
    </w:p>
    <w:p>
      <w:r>
        <w:t xml:space="preserve">Erzeugung und Verarbeitung von Holz- und Faserwerkstoffen,</w:t>
      </w:r>
    </w:p>
    <w:p>
      <w:r>
        <w:t xml:space="preserve">c)</w:t>
      </w:r>
    </w:p>
    <w:p>
      <w:r>
        <w:t xml:space="preserve">Grundlagen der Möbel- und Bauelementekonstruktion,</w:t>
      </w:r>
    </w:p>
    <w:p>
      <w:r>
        <w:t xml:space="preserve">d)</w:t>
      </w:r>
    </w:p>
    <w:p>
      <w:r>
        <w:t xml:space="preserve">baulich-konstruktiver und chemischer Holzschutz,</w:t>
      </w:r>
    </w:p>
    <w:p>
      <w:r>
        <w:t xml:space="preserve">e)</w:t>
      </w:r>
    </w:p>
    <w:p>
      <w:r>
        <w:t xml:space="preserve">Technologien der Oberflächenveredelung,</w:t>
      </w:r>
    </w:p>
    <w:p>
      <w:r>
        <w:t xml:space="preserve">2. Naturwissenschaftliche Aspekte</w:t>
      </w:r>
    </w:p>
    <w:p>
      <w:r>
        <w:t xml:space="preserve">a)</w:t>
      </w:r>
    </w:p>
    <w:p>
      <w:r>
        <w:t xml:space="preserve">Grundlagen der Bau- und Holzphysik,</w:t>
      </w:r>
    </w:p>
    <w:p>
      <w:r>
        <w:t xml:space="preserve">b)</w:t>
      </w:r>
    </w:p>
    <w:p>
      <w:r>
        <w:t xml:space="preserve">Grundlagen der Bau- und Holzchemie,</w:t>
      </w:r>
    </w:p>
    <w:p>
      <w:r>
        <w:t xml:space="preserve">c)</w:t>
      </w:r>
    </w:p>
    <w:p>
      <w:r>
        <w:t xml:space="preserve">Grundlagen der Bau- und Holzbiologie,</w:t>
      </w:r>
    </w:p>
    <w:p>
      <w:r>
        <w:t xml:space="preserve">d)</w:t>
      </w:r>
    </w:p>
    <w:p>
      <w:r>
        <w:t xml:space="preserve">Mathematik des Berufsfeldes und</w:t>
      </w:r>
    </w:p>
    <w:p>
      <w:r>
        <w:t xml:space="preserve">3.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Bereich Bau-, Holz- und Faserwerkstoffe, Holzschutz: Anatomie des Holzes sowie der Holz- und Faserwerkstoffe; Eigenschaften, Stoffstrukturen und Verhalten von Werkstoffen in Abhängigkeit von physikalischen, chemischen und biologischen Einflüssen; Tropenholzkunde und -problematik; Verfahrenstechnologien zur Herstellung von Holz- und Faserwerkstoffen; Ursachen von Holzfehlern und Holzschädigungen sowie deren Folgen für die Nutzbarkeit; pflanzliche und tierische Schädigungen an Bauholz und Holzwerkstoffen; Schadenserkennung, Begutachtung und Sanierung; baulich-konstruktiver und chemischer Holzschutz auch unter Nachhaltigkeitsaspekten,</w:t>
      </w:r>
    </w:p>
    <w:p>
      <w:r>
        <w:t xml:space="preserve">2. Bereich Erzeugung und Verarbeitung von Holz- und Faserwerkstoffen, Oberflächenveredelung: industrielle, maschinelle und handwerkliche Verfahren zur Erzeugung, Aufbereitung und Verarbeitung von Holz- und Faserwerkstoffen; Umformen und Fügen von Holz- und Holzwerkstoffen; Verfahren und Mechanismen der Holztrocknung; Erfordernisse und Technologien der Holzmodifikation; Eigenschaften, Verhalten und Verwendung von Oberflächenbeschichtungsmaterialien und Klebstoffen auch unter Nachhaltigkeitsaspekten; Verarbeitungstechnologien von Beschichtungsmaterialien zur Oberflächenveredelung; Arbeitssicherheit und Gesundheitsschutz sowie</w:t>
      </w:r>
    </w:p>
    <w:p>
      <w:r>
        <w:t xml:space="preserve">3.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einen der Bereiche nach Absatz 2 Nummer 1 und 2.</w:t>
      </w:r>
    </w:p>
    <w:p>
      <w:r>
        <w:rPr>
          <w:color w:val="555555"/>
          <w:sz w:val="17"/>
        </w:rPr>
        <w:t xml:space="preserve">Zitiervorschlag: § 111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