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LAP-mtDBWVV — Rechtsstellung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(1) Mit ihrer Einstellung werden - unter Berufung in das Beamtenverhältnis auf Widerruf - Bewerberinnen zu Technischen Regierungsobersekretäranwärterinnen und Bewerber zu Technischen Regierungsobersekretäranwärtern ernannt.</w:t>
      </w:r>
    </w:p>
    <w:p>
      <w:r>
        <w:t xml:space="preserve">(2) Die Anwärterinnen und Anwärter unterstehen der Dienstaufsicht des Bundesamtes für Wehrtechnik und Beschaffung. Während der Ausbildung an einer Bundeswehrverwaltungsschule unterstehen sie auch deren Dienstaufsicht.</w:t>
      </w:r>
    </w:p>
    <w:p>
      <w:r>
        <w:rPr>
          <w:color w:val="555555"/>
          <w:sz w:val="17"/>
        </w:rPr>
        <w:t xml:space="preserve">Zitiervorschlag: § 8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