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LAP-mtDBWVV — Abschlusslehrgang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Im Abschlusslehrgang werden die bisher erworbenen Kenntnisse so vertieft und ergänzt, dass die Anwärterinnen und Anwärter befähigt sind, den Anforderungen ihrer Laufbahn hinsichtlich Selbständigkeit und Methodik zu genügen.</w:t>
      </w:r>
    </w:p>
    <w:p>
      <w:r>
        <w:t xml:space="preserve">(2) Die theoretische Ausbildung umfasst folgende Gebiete:</w:t>
      </w:r>
    </w:p>
    <w:p>
      <w:pPr>
        <w:ind w:left="420"/>
      </w:pPr>
      <w:r>
        <w:t xml:space="preserve">1. für alle Anwärter</w:t>
      </w:r>
    </w:p>
    <w:p>
      <w:pPr>
        <w:ind w:left="780"/>
      </w:pPr>
      <w:r>
        <w:t xml:space="preserve">a) allgemeine Grundlagen der Wehrtechnik und</w:t>
      </w:r>
    </w:p>
    <w:p>
      <w:pPr>
        <w:ind w:left="780"/>
      </w:pPr>
      <w:r>
        <w:t xml:space="preserve">b) allgemeine mathematische und technische Grundlagen;</w:t>
      </w:r>
    </w:p>
    <w:p>
      <w:pPr>
        <w:ind w:left="420"/>
      </w:pPr>
      <w:r>
        <w:t xml:space="preserve">2. ferner für die Anwärterinnen und Anwärter im Fachgebiet</w:t>
      </w:r>
    </w:p>
    <w:p>
      <w:pPr>
        <w:ind w:left="780"/>
      </w:pPr>
      <w:r>
        <w:t xml:space="preserve">a) Allgemeiner Maschinenbau: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Komponenten des Maschinenbaus,</w:t>
      </w:r>
    </w:p>
    <w:p>
      <w:pPr>
        <w:ind w:left="1140"/>
      </w:pPr>
      <w:r>
        <w:t xml:space="preserve">cc) Kraft- und Arbeitsmaschinen, Bearbeitungsmaschinen,</w:t>
      </w:r>
    </w:p>
    <w:p>
      <w:pPr>
        <w:ind w:left="780"/>
      </w:pPr>
      <w:r>
        <w:t xml:space="preserve">b) Kraftfahrwesen: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Rad- und Kettenfahrzeuge,</w:t>
      </w:r>
    </w:p>
    <w:p>
      <w:pPr>
        <w:ind w:left="1140"/>
      </w:pPr>
      <w:r>
        <w:t xml:space="preserve">cc) Antrieb und Ausrüstung der Kraftfahrzeuge,</w:t>
      </w:r>
    </w:p>
    <w:p>
      <w:pPr>
        <w:ind w:left="780"/>
      </w:pPr>
      <w:r>
        <w:t xml:space="preserve">c) Luftfahrzeugbau:</w:t>
      </w:r>
    </w:p>
    <w:p>
      <w:pPr>
        <w:ind w:left="1140"/>
      </w:pPr>
      <w:r>
        <w:t xml:space="preserve">aa) fachspezifische Grundlagen,</w:t>
      </w:r>
    </w:p>
    <w:p>
      <w:pPr>
        <w:ind w:left="1140"/>
      </w:pPr>
      <w:r>
        <w:t xml:space="preserve">bb) Luftfahrzeugbau und Bordausrüstung,</w:t>
      </w:r>
    </w:p>
    <w:p>
      <w:pPr>
        <w:ind w:left="1140"/>
      </w:pPr>
      <w:r>
        <w:t xml:space="preserve">cc) Betrieb und Instandsetzung,</w:t>
      </w:r>
    </w:p>
    <w:p>
      <w:pPr>
        <w:ind w:left="780"/>
      </w:pPr>
      <w:r>
        <w:t xml:space="preserve">d) Luftfahrzeugantriebe:</w:t>
      </w:r>
    </w:p>
    <w:p>
      <w:pPr>
        <w:ind w:left="1140"/>
      </w:pPr>
      <w:r>
        <w:t xml:space="preserve">aa) fachspezifische Grundlagen,</w:t>
      </w:r>
    </w:p>
    <w:p>
      <w:pPr>
        <w:ind w:left="1140"/>
      </w:pPr>
      <w:r>
        <w:t xml:space="preserve">bb) Luftfahrzeugantriebe,</w:t>
      </w:r>
    </w:p>
    <w:p>
      <w:pPr>
        <w:ind w:left="1140"/>
      </w:pPr>
      <w:r>
        <w:t xml:space="preserve">cc) Betrieb und Instandsetzung,</w:t>
      </w:r>
    </w:p>
    <w:p>
      <w:pPr>
        <w:ind w:left="780"/>
      </w:pPr>
      <w:r>
        <w:t xml:space="preserve">e) Schiffbau: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Marineschiffbau,</w:t>
      </w:r>
    </w:p>
    <w:p>
      <w:pPr>
        <w:ind w:left="1140"/>
      </w:pPr>
      <w:r>
        <w:t xml:space="preserve">cc) Grundlagen der Schiffsantriebs- und Schiffsbetriebsanlagen,</w:t>
      </w:r>
    </w:p>
    <w:p>
      <w:pPr>
        <w:ind w:left="780"/>
      </w:pPr>
      <w:r>
        <w:t xml:space="preserve">f) Schiffsmaschinenbau: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Schiffsantriebs- und Schiffsbetriebsanlagen,</w:t>
      </w:r>
    </w:p>
    <w:p>
      <w:pPr>
        <w:ind w:left="1140"/>
      </w:pPr>
      <w:r>
        <w:t xml:space="preserve">cc) Betrieb und Instandsetzung,</w:t>
      </w:r>
    </w:p>
    <w:p>
      <w:pPr>
        <w:ind w:left="780"/>
      </w:pPr>
      <w:r>
        <w:t xml:space="preserve">g) Informationstechnik und Elektronik: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Informationsgewinnung und -übertragung,</w:t>
      </w:r>
    </w:p>
    <w:p>
      <w:pPr>
        <w:ind w:left="1140"/>
      </w:pPr>
      <w:r>
        <w:t xml:space="preserve">cc) Informationsverarbeitung,</w:t>
      </w:r>
    </w:p>
    <w:p>
      <w:pPr>
        <w:ind w:left="780"/>
      </w:pPr>
      <w:r>
        <w:t xml:space="preserve">h) Elektrotechnik und Elektroenergiewesen: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Energieerzeugung, Verteilung und Verbrauch,</w:t>
      </w:r>
    </w:p>
    <w:p>
      <w:pPr>
        <w:ind w:left="1140"/>
      </w:pPr>
      <w:r>
        <w:t xml:space="preserve">cc) elektrische Maschinen und Umformer,</w:t>
      </w:r>
    </w:p>
    <w:p>
      <w:pPr>
        <w:ind w:left="780"/>
      </w:pPr>
      <w:r>
        <w:t xml:space="preserve">i) Waffen- und Munitionswesen: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Waffen,</w:t>
      </w:r>
    </w:p>
    <w:p>
      <w:pPr>
        <w:ind w:left="1140"/>
      </w:pPr>
      <w:r>
        <w:t xml:space="preserve">cc) Munition,</w:t>
      </w:r>
    </w:p>
    <w:p>
      <w:pPr>
        <w:ind w:left="780"/>
      </w:pPr>
      <w:r>
        <w:t xml:space="preserve">j) Feinwerktechnik und Optik:</w:t>
      </w:r>
    </w:p>
    <w:p>
      <w:pPr>
        <w:ind w:left="1140"/>
      </w:pPr>
      <w:r>
        <w:t xml:space="preserve">aa) fachgebietsspezifische Grundlagen,</w:t>
      </w:r>
    </w:p>
    <w:p>
      <w:pPr>
        <w:ind w:left="1140"/>
      </w:pPr>
      <w:r>
        <w:t xml:space="preserve">bb) Anwendung der Feinwerktechnik,</w:t>
      </w:r>
    </w:p>
    <w:p>
      <w:pPr>
        <w:ind w:left="1140"/>
      </w:pPr>
      <w:r>
        <w:t xml:space="preserve">cc) Anwendung der Optik.</w:t>
      </w:r>
    </w:p>
    <w:p>
      <w:r>
        <w:t xml:space="preserve">Einzelheiten regelt der Lehrplan.</w:t>
      </w:r>
    </w:p>
    <w:p>
      <w:r>
        <w:t xml:space="preserve">(3) Den Anwärterinnen und Anwärtern werden außerdem Grundlagen der Informationstechnik einschließlich der praktischen Anwendung vermittelt.</w:t>
      </w:r>
    </w:p>
    <w:p>
      <w:r>
        <w:rPr>
          <w:color w:val="555555"/>
          <w:sz w:val="17"/>
        </w:rPr>
        <w:t xml:space="preserve">Zitiervorschlag: § 18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