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LAP-mtDBWVV — Urlaub während des Vorbereitungsdienstes</w:t>
      </w:r>
    </w:p>
    <w:p>
      <w:r>
        <w:rPr>
          <w:color w:val="555555"/>
          <w:sz w:val="18"/>
        </w:rPr>
        <w:t xml:space="preserve">Verordnung über die Laufbahn, Ausbildung und Prüfung für den mittleren technischen Dienst in der Bundeswehrverwaltung - Fachrichtung Wehrtechnik -</w:t>
      </w:r>
    </w:p>
    <w:p>
      <w:r>
        <w:rPr>
          <w:color w:val="555555"/>
          <w:sz w:val="18"/>
        </w:rPr>
        <w:t xml:space="preserve">Historische Fassung: Stand 10.06.2019 bis 01.08.2024. Dies ist nicht die aktuelle Fassung.</w:t>
      </w:r>
    </w:p>
    <w:p>
      <w:r>
        <w:t xml:space="preserve">Urlaub wird auf den Vorbereitungsdienst angerechnet.</w:t>
      </w:r>
    </w:p>
    <w:p>
      <w:r>
        <w:rPr>
          <w:color w:val="555555"/>
          <w:sz w:val="17"/>
        </w:rPr>
        <w:t xml:space="preserve">Zitiervorschlag: § 10 LAP-mtDBWVV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https://recht.nulegal.eu/gesetze/LAP-mtDBWVV/10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