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LAP-mntDBWVV — Zulassung zur mündlichen Prüfung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Das Prüfungsamt lässt Anwärterinnen und Anwärter zur mündlichen Prüfung zu, wenn drei oder mehr schriftliche Prüfungsarbeiten mindestens mit der Note "ausreichend" bewertet worden sind. Andernfalls ist die Prüfung nicht bestanden.</w:t>
      </w:r>
    </w:p>
    <w:p>
      <w:r>
        <w:t xml:space="preserve">(2) Die Leitung der Bundeswehrverwaltungsschule stellt im Auftrag des Prüfungsamtes das Ergebnis der schriftlichen Prüfung fest und teilt den Anwärterinnen und Anwärtern die Zulassung oder Nichtzulassung rechtzeitig vor der mündlichen Prüfung mit. Dabei teilt sie den zugelassenen Anwärterinnen und Anwärtern die von ihnen in den einzelnen schriftlichen Prüfungsarbeiten erzielten Rangpunkte mit, wenn sie dies beantragen. Die Nichtzulassung bedarf der Schriftform; sie wird mit einer Rechtsbehelfsbelehrung versehen.</w:t>
      </w:r>
    </w:p>
    <w:p>
      <w:r>
        <w:rPr>
          <w:color w:val="555555"/>
          <w:sz w:val="17"/>
        </w:rPr>
        <w:t xml:space="preserve">Zitiervorschlag: § 31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