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LAP-mntDBWVV — Bewertungen während der Praktika</w:t>
      </w:r>
    </w:p>
    <w:p>
      <w:r>
        <w:rPr>
          <w:color w:val="555555"/>
          <w:sz w:val="18"/>
        </w:rPr>
        <w:t xml:space="preserve">Verordnung über die Laufbahn, Ausbildung und Prüfung für den mittleren nichttechnischen Verwaltungsdienst in der Bundeswehrverwaltung</w:t>
      </w:r>
    </w:p>
    <w:p>
      <w:r>
        <w:rPr>
          <w:color w:val="555555"/>
          <w:sz w:val="18"/>
        </w:rPr>
        <w:t xml:space="preserve">Historische Fassung: Stand 10.06.2019 bis 01.09.2022. Dies ist nicht die aktuelle Fassung.</w:t>
      </w:r>
    </w:p>
    <w:p>
      <w:r>
        <w:t xml:space="preserve">(1) Über die Leistungen und den Befähigungsstand der Anwärterinnen und Anwärter während der Praktika wird für jedes Ausbildungsgebiet, dem Anwärterinnen und Anwärter nach dem Ausbildungsplan mindestens für vier Wochen zugewiesen werden, eine schriftliche oder elektronische Bewertung nach § 35 abgegeben.</w:t>
      </w:r>
    </w:p>
    <w:p>
      <w:r>
        <w:t xml:space="preserve">(2) Während der Praktika sind drei Aufsichtsarbeiten zu fertigen, und zwar je eine Arbeit</w:t>
      </w:r>
    </w:p>
    <w:p>
      <w:pPr>
        <w:ind w:left="420"/>
      </w:pPr>
      <w:r>
        <w:t xml:space="preserve">1. bei einem Bundeswehr-Dienstleistungszentrum aus den Fachgebieten</w:t>
      </w:r>
    </w:p>
    <w:p>
      <w:pPr>
        <w:ind w:left="780"/>
      </w:pPr>
      <w:r>
        <w:t xml:space="preserve">a) Unterbringung, Liegenschafts- und Bauwesen oder</w:t>
      </w:r>
    </w:p>
    <w:p>
      <w:pPr>
        <w:ind w:left="780"/>
      </w:pPr>
      <w:r>
        <w:t xml:space="preserve">b) Verpflegung, Beschaffung und Arbeits- und Tarifrecht einschließlich Personalvertretungsrecht, Recht der schwerbehinderten Menschen und Gleichstellungsrecht,</w:t>
      </w:r>
    </w:p>
    <w:p>
      <w:pPr>
        <w:ind w:left="420"/>
      </w:pPr>
      <w:r>
        <w:t xml:space="preserve">2. bei einem Standortservice eines Bundeswehr-Dienstleistungszentrums aus dem Fachgebiet Reise- und Umzugskostenrecht und</w:t>
      </w:r>
    </w:p>
    <w:p>
      <w:pPr>
        <w:ind w:left="420"/>
      </w:pPr>
      <w:r>
        <w:t xml:space="preserve">3. bei einem Kreiswehrersatzamt aus dem Fachgebiet Wehrersatzwesen.</w:t>
      </w:r>
    </w:p>
    <w:p>
      <w:r>
        <w:t xml:space="preserve">(3) Die Bewertung nach Absatz 1 wird auf der Grundlage eines Entwurfs mit den Anwärterinnen und Anwärtern besprochen. Sie ist den Anwärterinnen und Anwärtern zu eröffnen. Diese erhalten eine Ausfertigung der Bewertung und können zu ihr schriftlich oder elektronisch Stellung nehmen.</w:t>
      </w:r>
    </w:p>
    <w:p>
      <w:r>
        <w:t xml:space="preserve">(4) Zum Abschluss der praktischen Ausbildung erstellt die Ausbildungsleitung ein zusammenfassendes Zeugnis, das die Bewertungen nach den Absätzen 1 und 2 aufführt. Dieses schließt mit einer nach § 35 Abs. 1 Satz 2 ermittelten Durchschnittspunktzahl ab. Die Anwärterinnen und Anwärter erhalten eine Ausfertigung.</w:t>
      </w:r>
    </w:p>
    <w:p>
      <w:r>
        <w:rPr>
          <w:color w:val="555555"/>
          <w:sz w:val="17"/>
        </w:rPr>
        <w:t xml:space="preserve">Zitiervorschlag: § 22 LAP-mntDBWVV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https://recht.nulegal.eu/gesetze/LAP-mntDBWVV/22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