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LAP-mntDBWVV — Einführungslehrgang</w:t>
      </w:r>
    </w:p>
    <w:p>
      <w:r>
        <w:rPr>
          <w:color w:val="555555"/>
          <w:sz w:val="18"/>
        </w:rPr>
        <w:t xml:space="preserve">Verordnung über die Laufbahn, Ausbildung und Prüfung für den mittleren nichttechnischen Verwaltungsdienst in der Bundeswehrverwaltung</w:t>
      </w:r>
    </w:p>
    <w:p>
      <w:r>
        <w:rPr>
          <w:color w:val="555555"/>
          <w:sz w:val="18"/>
        </w:rPr>
        <w:t xml:space="preserve">Historische Fassung: Stand 10.06.2019 bis 01.09.2022. Dies ist nicht die aktuelle Fassung.</w:t>
      </w:r>
    </w:p>
    <w:p>
      <w:r>
        <w:t xml:space="preserve">(1) Im Einführungslehrgang werden die Anwärterinnen und Anwärter in die allgemeinen Grundlagen der Verwaltung eingeführt und mit den wesentlichen Aufgabengebieten der Laufbahn und den Grundzügen der einzelnen Lehrgebiete vertraut gemacht.</w:t>
      </w:r>
    </w:p>
    <w:p>
      <w:r>
        <w:t xml:space="preserve">(2) In den folgenden Lehrgebieten werden Grundkenntnisse vermittelt:</w:t>
      </w:r>
    </w:p>
    <w:p>
      <w:pPr>
        <w:ind w:left="420"/>
      </w:pPr>
      <w:r>
        <w:t xml:space="preserve">1. Staatsrecht,</w:t>
      </w:r>
    </w:p>
    <w:p>
      <w:pPr>
        <w:ind w:left="420"/>
      </w:pPr>
      <w:r>
        <w:t xml:space="preserve">2. Verwaltungsrecht,</w:t>
      </w:r>
    </w:p>
    <w:p>
      <w:pPr>
        <w:ind w:left="420"/>
      </w:pPr>
      <w:r>
        <w:t xml:space="preserve">3. Bürgerliches Recht,</w:t>
      </w:r>
    </w:p>
    <w:p>
      <w:pPr>
        <w:ind w:left="420"/>
      </w:pPr>
      <w:r>
        <w:t xml:space="preserve">4. Betriebswirtschaftslehre,</w:t>
      </w:r>
    </w:p>
    <w:p>
      <w:pPr>
        <w:ind w:left="420"/>
      </w:pPr>
      <w:r>
        <w:t xml:space="preserve">5. Beamtenrecht einschließlich Disziplinarrecht,</w:t>
      </w:r>
    </w:p>
    <w:p>
      <w:pPr>
        <w:ind w:left="420"/>
      </w:pPr>
      <w:r>
        <w:t xml:space="preserve">6. Besoldungsrecht,</w:t>
      </w:r>
    </w:p>
    <w:p>
      <w:pPr>
        <w:ind w:left="420"/>
      </w:pPr>
      <w:r>
        <w:t xml:space="preserve">7. Arbeits- und Tarifrecht einschließlich Personalvertretungsrecht, Recht der schwerbehinderten Menschen und Gleichstellungsrecht,</w:t>
      </w:r>
    </w:p>
    <w:p>
      <w:pPr>
        <w:ind w:left="420"/>
      </w:pPr>
      <w:r>
        <w:t xml:space="preserve">8. Haushalts- und Kassenwesen,</w:t>
      </w:r>
    </w:p>
    <w:p>
      <w:pPr>
        <w:ind w:left="420"/>
      </w:pPr>
      <w:r>
        <w:t xml:space="preserve">9. Reise- und Umzugskostenrecht,</w:t>
      </w:r>
    </w:p>
    <w:p>
      <w:pPr>
        <w:ind w:left="420"/>
      </w:pPr>
      <w:r>
        <w:t xml:space="preserve">10. Wehrersatzwesen,</w:t>
      </w:r>
    </w:p>
    <w:p>
      <w:pPr>
        <w:ind w:left="420"/>
      </w:pPr>
      <w:r>
        <w:t xml:space="preserve">11. Verpflegung,</w:t>
      </w:r>
    </w:p>
    <w:p>
      <w:pPr>
        <w:ind w:left="420"/>
      </w:pPr>
      <w:r>
        <w:t xml:space="preserve">12. Unterbringung, Liegenschafts- und Bauwesen,</w:t>
      </w:r>
    </w:p>
    <w:p>
      <w:pPr>
        <w:ind w:left="420"/>
      </w:pPr>
      <w:r>
        <w:t xml:space="preserve">13. Organisation,</w:t>
      </w:r>
    </w:p>
    <w:p>
      <w:pPr>
        <w:ind w:left="420"/>
      </w:pPr>
      <w:r>
        <w:t xml:space="preserve">14. Beschaffungswesen,</w:t>
      </w:r>
    </w:p>
    <w:p>
      <w:pPr>
        <w:ind w:left="420"/>
      </w:pPr>
      <w:r>
        <w:t xml:space="preserve">15. Informationstechnik,</w:t>
      </w:r>
    </w:p>
    <w:p>
      <w:pPr>
        <w:ind w:left="420"/>
      </w:pPr>
      <w:r>
        <w:t xml:space="preserve">16. Kommunikation und Kooperation.</w:t>
      </w:r>
    </w:p>
    <w:p>
      <w:r>
        <w:t xml:space="preserve">(3) In den Lehrgebieten</w:t>
      </w:r>
    </w:p>
    <w:p>
      <w:pPr>
        <w:ind w:left="420"/>
      </w:pPr>
      <w:r>
        <w:t xml:space="preserve">1. Volkswirtschaftslehre,</w:t>
      </w:r>
    </w:p>
    <w:p>
      <w:pPr>
        <w:ind w:left="420"/>
      </w:pPr>
      <w:r>
        <w:t xml:space="preserve">2. Versorgungsrecht,</w:t>
      </w:r>
    </w:p>
    <w:p>
      <w:pPr>
        <w:ind w:left="420"/>
      </w:pPr>
      <w:r>
        <w:t xml:space="preserve">3. Bekleidung,</w:t>
      </w:r>
    </w:p>
    <w:p>
      <w:pPr>
        <w:ind w:left="420"/>
      </w:pPr>
      <w:r>
        <w:t xml:space="preserve">4. Beihilfen, Vorschüsse und Unterstützungen,</w:t>
      </w:r>
    </w:p>
    <w:p>
      <w:pPr>
        <w:ind w:left="420"/>
      </w:pPr>
      <w:r>
        <w:t xml:space="preserve">5. Arbeits- und Lerntechniken</w:t>
      </w:r>
    </w:p>
    <w:p>
      <w:r>
        <w:t xml:space="preserve">beschränkt sich die Unterrichtung auf eine Grundinformation.</w:t>
      </w:r>
    </w:p>
    <w:p>
      <w:r>
        <w:t xml:space="preserve">(4) Die vermittelten Grundkenntnisse ermöglichen den Anwärterinnen und Anwärtern in der praktischen Ausbildung das Verständnis für Verwaltungszusammenhänge und Verwaltungshandeln.</w:t>
      </w:r>
    </w:p>
    <w:p>
      <w:r>
        <w:rPr>
          <w:color w:val="555555"/>
          <w:sz w:val="17"/>
        </w:rPr>
        <w:t xml:space="preserve">Zitiervorschlag: § 15 LAP-mntDBWVV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https://recht.nulegal.eu/gesetze/LAP-mntDBWVV/15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