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LAP-mftDBwV — Zeugnis</w:t>
      </w:r>
    </w:p>
    <w:p>
      <w:r>
        <w:rPr>
          <w:color w:val="555555"/>
          <w:sz w:val="18"/>
        </w:rPr>
        <w:t xml:space="preserve">Verordnung über die Laufbahn, Ausbildung und Prüfung für den mittleren feuerwehrtechnischen Dienst in der Bundeswehr</w:t>
      </w:r>
    </w:p>
    <w:p>
      <w:r>
        <w:rPr>
          <w:color w:val="555555"/>
          <w:sz w:val="18"/>
        </w:rPr>
        <w:t xml:space="preserve">Stand: 10.06.2019 (konsolidierte Textfassung, kein amtliches Inkrafttretensdatum)</w:t>
      </w:r>
    </w:p>
    <w:p>
      <w:r>
        <w:t xml:space="preserve">(1) Das Prüfungsamt erteilt den Anwärterinnen und Anwärtern, die die Laufbahnprüfung bestanden haben, ein Prüfungszeugnis, das mindestens die Abschlussnote sowie die nach § 32 Abs. 1 Satz 2 errechnete Durchschnittsrangpunktzahl enthält. Das Zeugnis wird durch Bescheid des Prüfungsamtes zugestellt. Ist die Laufbahnprüfung nicht bestanden, gibt das Prüfungsamt dies den Anwärterinnen und Anwärtern schriftlich bekannt. Der Bescheid nach Satz 2 und die Bekanntgabe nach Satz 3 werden mit einer Rechtsbehelfsbelehrung versehen. Eine beglaubigte Abschrift des Prüfungszeugnisses wird zu den Personalgrundakten genommen. Das Beamtenverhältnis auf Widerruf endet bei Bestehen oder endgültigem Nichtbestehen der Laufbahnprüfung mit dem Ablauf des Tages der schriftlichen Bekanntgabe des Prüfungsergebnisses.</w:t>
      </w:r>
    </w:p>
    <w:p>
      <w:r>
        <w:t xml:space="preserve">(2) Wer die Laufbahnprüfung endgültig nicht bestanden hat, erhält von der Einstellungsbehörde ein Zeugnis, das auch die Dauer der Ausbildung und die Ausbildungsinhalte umfasst.</w:t>
      </w:r>
    </w:p>
    <w:p>
      <w:r>
        <w:t xml:space="preserve">(3) Fehler und offensichtliche Unrichtigkeiten bei der Ermittlung oder Mitteilung der Prüfungsergebnisse werden durch das Prüfungsamt berichtigt. Unrichtige Prüfungszeugnisse sind zurückzugeben. In den Fällen des § 31 Abs. 3 Satz 1 ist das Prüfungszeugnis zurückzugeben.</w:t>
      </w:r>
    </w:p>
    <w:p>
      <w:r>
        <w:rPr>
          <w:color w:val="555555"/>
          <w:sz w:val="17"/>
        </w:rPr>
        <w:t xml:space="preserve">Zitiervorschlag: § 34 LAP-mftDBwV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https://recht.nulegal.eu/gesetze/LAP-mftDBwV/34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