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LAP-mftDBwV — Gesamtergebnis</w:t>
      </w:r>
    </w:p>
    <w:p>
      <w:r>
        <w:rPr>
          <w:color w:val="555555"/>
          <w:sz w:val="18"/>
        </w:rPr>
        <w:t xml:space="preserve">Verordnung über die Laufbahn, Ausbildung und Prüfung für den mittleren feuerwehrtechnischen Dienst in der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Anschluss an die mündliche Prüfung setzt die Prüfungskommission die Abschlussnote fest. Dabei werden berücksichtigt</w:t>
      </w:r>
    </w:p>
    <w:p>
      <w:r>
        <w:rPr>
          <w:rFonts w:ascii="Courier New" w:hAnsi="Courier New"/>
          <w:sz w:val="17"/>
        </w:rPr>
        <w:t xml:space="preserve">1.    die Durchschnittsrangpunktzahl des feuerwehrtechnischen Grundlehrgangs    mit 10 vom Hundert,</w:t>
      </w:r>
    </w:p>
    <w:p>
      <w:r>
        <w:rPr>
          <w:rFonts w:ascii="Courier New" w:hAnsi="Courier New"/>
          <w:sz w:val="17"/>
        </w:rPr>
        <w:t xml:space="preserve">2.    die Durchschnittsrangpunktzahl des Verwaltungslehrgangs    mit 5 vom Hundert,</w:t>
      </w:r>
    </w:p>
    <w:p>
      <w:r>
        <w:rPr>
          <w:rFonts w:ascii="Courier New" w:hAnsi="Courier New"/>
          <w:sz w:val="17"/>
        </w:rPr>
        <w:t xml:space="preserve">3.    die Durchschnittsrangpunktzahl der praktischen Ausbildung    mit 5 vom Hundert,</w:t>
      </w:r>
    </w:p>
    <w:p>
      <w:r>
        <w:rPr>
          <w:rFonts w:ascii="Courier New" w:hAnsi="Courier New"/>
          <w:sz w:val="17"/>
        </w:rPr>
        <w:t xml:space="preserve">4.    die Durchschnittsrangpunktzahl des Abschlusslehrgangs    mit 10 vom Hundert,</w:t>
      </w:r>
    </w:p>
    <w:p>
      <w:r>
        <w:rPr>
          <w:rFonts w:ascii="Courier New" w:hAnsi="Courier New"/>
          <w:sz w:val="17"/>
        </w:rPr>
        <w:t xml:space="preserve">5.    die Rangpunkte der drei schriftlichen Prüfungsarbeiten    mit jeweils 10 vom Hundert,</w:t>
      </w:r>
    </w:p>
    <w:p>
      <w:r>
        <w:rPr>
          <w:rFonts w:ascii="Courier New" w:hAnsi="Courier New"/>
          <w:sz w:val="17"/>
        </w:rPr>
        <w:t xml:space="preserve">6.    die Durchschnittsrangpunktzahl der praktischen Prüfung    mit 25 vom Hundert und</w:t>
      </w:r>
    </w:p>
    <w:p>
      <w:r>
        <w:rPr>
          <w:rFonts w:ascii="Courier New" w:hAnsi="Courier New"/>
          <w:sz w:val="17"/>
        </w:rPr>
        <w:t xml:space="preserve">7.    die Durchschnittsrangpunktzahl der mündlichen Prüfung    mit 15 vom Hundert.</w:t>
      </w:r>
    </w:p>
    <w:p>
      <w:r>
        <w:t xml:space="preserve">Soweit die abschließend errechnete Durchschnittsrangpunktzahl 5 oder mehr beträgt, werden Dezimalstellen von 50 bis 99 für die Bildung der Abschlussnote aufgerundet; im Übrigen bleiben Dezimalstellen für die Bildung von Noten unberücksichtigt.</w:t>
      </w:r>
    </w:p>
    <w:p>
      <w:r>
        <w:t xml:space="preserve">(2) Die Prüfung ist bestanden, wenn im Gesamtergebnis nach Absatz 1 und in der mündlichen Prüfung mindestens die Durchschnittsrangpunktzahl 5 erreicht ist.</w:t>
      </w:r>
    </w:p>
    <w:p>
      <w:r>
        <w:t xml:space="preserve">(3) Im Anschluss an die Beratung der Prüfungskommission teilt die oder der Vorsitzende den Prüfungsteilnehmerinnen und Prüfungsteilnehmern die erreichten Rangpunkte mit, die sie oder er auf Wunsch kurz mündlich erläutert.</w:t>
      </w:r>
    </w:p>
    <w:p>
      <w:r>
        <w:t xml:space="preserve">(4) Über das Gesamtergebnis der Laufbahnprüfung ist ein schriftliches oder elektronisches Protokoll zu fertigen.</w:t>
      </w:r>
    </w:p>
    <w:p>
      <w:r>
        <w:rPr>
          <w:color w:val="555555"/>
          <w:sz w:val="17"/>
        </w:rPr>
        <w:t xml:space="preserve">Zitiervorschlag: § 33 LAP-mftDBwV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https://recht.nulegal.eu/gesetze/LAP-mftDBwV/33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