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LAP-mftDBwV — Ziel der Ausbildung</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Die Ausbildung führt zur Berufsbefähigung. Sie vermittelt den Beamtinnen und Beamten die berufliche Grundbildung, die sie zur Aufgabenerfüllung in ihrer Laufbahn benötigen. Die Beamtinnen und Beamten werden auf ihre Verantwortung im demokratischen und sozialen Rechtsstaat vorbereitet und auf die Bedeutung einer stabilen gesetzestreuen Verwaltung für die freiheitliche demokratische Grundordnung hingewiesen. Bedeutung und Auswirkungen des europäischen Einigungsprozesses werden berücksichtigt; die Beamtinnen und Beamten erwerben europaspezifische Kenntnisse. Allgemeine berufliche Fähigkeiten, insbesondere zur Kommunikation und Zusammenarbeit, zum kritischen Überprüfen des eigenen Handelns und zum selbständigen und wirtschaftlichen Handeln sowie soziale Kompetenz sind zu fördern.</w:t>
      </w:r>
    </w:p>
    <w:p>
      <w:r>
        <w:t xml:space="preserve">(2) Die Beamtinnen und Beamten werden befähigt, sich eigenständig weiterzubilden. Sie sind zum Selbststudium verpflichtet; das Selbststudium ist zu fördern.</w:t>
      </w:r>
    </w:p>
    <w:p>
      <w:r>
        <w:rPr>
          <w:color w:val="555555"/>
          <w:sz w:val="17"/>
        </w:rPr>
        <w:t xml:space="preserve">Zitiervorschlag: § 2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