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LAP-mDVerfSchV — Grundlehrgang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Grundlehrgang vermittelt den Anwärterinnen und Anwärtern insbesondere Grundkenntnisse über die Strukturprinzipien der deutschen Staats- und Verfassungsordnung sowie die Aufgaben und Befugnisse des Verfassungsschutzes.</w:t>
      </w:r>
    </w:p>
    <w:p>
      <w:r>
        <w:t xml:space="preserve">(2) Diese Grundkenntnisse sollen den Anwärterinnen und Anwärtern in den Praktika das Verständnis für Verwaltungszusammenhänge und Verwaltungshandeln, insbesondere auf dem Gebiet des Verfassungsschutzes, ermöglichen.</w:t>
      </w:r>
    </w:p>
    <w:p>
      <w:r>
        <w:rPr>
          <w:color w:val="555555"/>
          <w:sz w:val="17"/>
        </w:rPr>
        <w:t xml:space="preserve">Zitiervorschlag: § 16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