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 LAP-mDBNDV — Prüfungsakten, Berichtigung von Prüfungsergebnissen</w:t>
      </w:r>
    </w:p>
    <w:p>
      <w:r>
        <w:rPr>
          <w:color w:val="555555"/>
          <w:sz w:val="18"/>
        </w:rPr>
        <w:t xml:space="preserve">Verordnung über die Laufbahn, Ausbildung und Prüfung für den mittleren Dienst im Bundesnachrichtendienst</w:t>
      </w:r>
    </w:p>
    <w:p>
      <w:r>
        <w:rPr>
          <w:color w:val="555555"/>
          <w:sz w:val="18"/>
        </w:rPr>
        <w:t xml:space="preserve">Historische Fassung: Stand 10.06.2019 bis 16.08.2019. Dies ist nicht die aktuelle Fassung.</w:t>
      </w:r>
    </w:p>
    <w:p>
      <w:r>
        <w:t xml:space="preserve">(1) Die Prüfungsakten werden beim Prüfungsamt mindestens fünf Jahre aufbewahrt. Sie enthalten jeweils</w:t>
      </w:r>
    </w:p>
    <w:p>
      <w:pPr>
        <w:ind w:left="420"/>
      </w:pPr>
      <w:r>
        <w:t xml:space="preserve">1. eine Ausfertigung der Prüfungszeugnisse, der Zeugnisse über die fachtheoretischen Ausbildungsabschnitte und der Zeugnisse über die Praktika,</w:t>
      </w:r>
    </w:p>
    <w:p>
      <w:pPr>
        <w:ind w:left="420"/>
      </w:pPr>
      <w:r>
        <w:t xml:space="preserve">2. die Niederschriften über die Prüfungen und</w:t>
      </w:r>
    </w:p>
    <w:p>
      <w:pPr>
        <w:ind w:left="420"/>
      </w:pPr>
      <w:r>
        <w:t xml:space="preserve">3. die Aufsichtsarbeiten.</w:t>
      </w:r>
    </w:p>
    <w:p>
      <w:r>
        <w:t xml:space="preserve">(2) Nach Abschluss der Prüfung kann in die betreffenden Teile der Prüfungsakten Einsicht genommen werden.</w:t>
      </w:r>
    </w:p>
    <w:p>
      <w:r>
        <w:t xml:space="preserve">(3) Fehler und offensichtliche Unrichtigkeiten bei der Ermittlung oder Mitteilung von Prüfungsergebnissen werden durch das Prüfungsamt berichtigt. Unrichtige Prüfungszeugnisse sind zurückzugeben. In den Fällen des § 32 Abs. 4 ist das Prüfungszeugnis zurückzugeben.</w:t>
      </w:r>
    </w:p>
    <w:p>
      <w:r>
        <w:rPr>
          <w:color w:val="555555"/>
          <w:sz w:val="17"/>
        </w:rPr>
        <w:t xml:space="preserve">Zitiervorschlag: § 36 LAP-mDBNDV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https://recht.nulegal.eu/gesetze/LAP-mDBNDV/36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