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LAP-mDBNDV — Einführungslehrgang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Der Einführungslehrgang vermittelt Grundkenntnisse über</w:t>
      </w:r>
    </w:p>
    <w:p>
      <w:pPr>
        <w:ind w:left="420"/>
      </w:pPr>
      <w:r>
        <w:t xml:space="preserve">1. die Grundsätze der staatlichen Ordnung in der Bundesrepublik Deutschland,</w:t>
      </w:r>
    </w:p>
    <w:p>
      <w:pPr>
        <w:ind w:left="420"/>
      </w:pPr>
      <w:r>
        <w:t xml:space="preserve">2. Funktionen und Organisationsformen der öffentlichen Verwaltung,</w:t>
      </w:r>
    </w:p>
    <w:p>
      <w:pPr>
        <w:ind w:left="420"/>
      </w:pPr>
      <w:r>
        <w:t xml:space="preserve">3. Aufgaben, Befugnisse und Abläufe des Bundesnachrichtendienstes.</w:t>
      </w:r>
    </w:p>
    <w:p>
      <w:r>
        <w:t xml:space="preserve">(2) Er dient auch zur Einführung in die Aufgabengebiete des Praktikums I.</w:t>
      </w:r>
    </w:p>
    <w:p>
      <w:r>
        <w:rPr>
          <w:color w:val="555555"/>
          <w:sz w:val="17"/>
        </w:rPr>
        <w:t xml:space="preserve">Zitiervorschlag: § 17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