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LAP-mDAAV 2004 — Rechtsstellung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Mit ihrer Einstellung werden - unter Berufung in das Beamtenverhältnis auf Widerruf - Bewerberinnen zu Regierungssekretäranwärterinnen und Bewerber zu Regierungssekretäranwärtern ernannt. Sie unterstehen der Dienstaufsicht des Auswärtigen Amts.</w:t>
      </w:r>
    </w:p>
    <w:p>
      <w:r>
        <w:t xml:space="preserve">(2) Bei der Gewährung von Urlaub sind Ausbildungsbelange zu berücksichtigen. Urlaub wird auf den Vorbereitungsdienst angerechnet.</w:t>
      </w:r>
    </w:p>
    <w:p>
      <w:r>
        <w:rPr>
          <w:color w:val="555555"/>
          <w:sz w:val="17"/>
        </w:rPr>
        <w:t xml:space="preserve">Zitiervorschlag: § 8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