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LAP-mDAAV 2004 — Inkrafttreten, Außerkrafttreten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34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