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 LAP-mDAAV 2004 — Bewertung der Vorleistungen und Prüfungsleistungen</w:t>
      </w:r>
    </w:p>
    <w:p>
      <w:r>
        <w:rPr>
          <w:color w:val="555555"/>
          <w:sz w:val="18"/>
        </w:rPr>
        <w:t xml:space="preserve">Verordnung über die Laufbahn, Ausbildung und Prüfung für den mittleren Auswärtigen Dienst</w:t>
      </w:r>
    </w:p>
    <w:p>
      <w:r>
        <w:rPr>
          <w:color w:val="555555"/>
          <w:sz w:val="18"/>
        </w:rPr>
        <w:t xml:space="preserve">Historische Fassung: Stand 08.09.2021 bis 13.04.2025. Dies ist nicht die aktuelle Fassung.</w:t>
      </w:r>
    </w:p>
    <w:p>
      <w:r>
        <w:t xml:space="preserve">(1) Vorleistungen sind die Aufsichtsarbeiten im Einführungs- und Schlusslehrgang sowie die Leistungen in den Praktika. Ihre Ergebnisse werden zusammen mit den Prüfungsleistungen in einer Niederschrift festgehalten. Dabei zählen die Noten der Aufsichtsarbeiten im Einführungs- und Schlusslehrgang mit der Wertigkeit von insgesamt 18 Prozent. Die während der praktischen Ausbildung erzielten Gesamtnoten zählen mit der Wertigkeit von insgesamt 13 Prozent (Inlandspraktikum 3 Prozent, Auslandspraktikum 10 Prozent).</w:t>
      </w:r>
    </w:p>
    <w:p>
      <w:r>
        <w:t xml:space="preserve">(2) Die Ergebnisse der schriftlichen und mündlichen Sprachprüfung werden mit insgesamt 13 Prozent berücksichtigt.</w:t>
      </w:r>
    </w:p>
    <w:p>
      <w:r>
        <w:t xml:space="preserve">(3) Die Ergebnisse der schriftlichen und mündlichen Fachprüfung werden mit insgesamt 56 Prozent berücksichtigt; jede schriftliche Aufsichtsarbeit geht dabei mit 9 Prozent und jedes mündliche Prüfungsfach mit 5 Prozent in das Ergebnis der Laufbahnprüfung ein.</w:t>
      </w:r>
    </w:p>
    <w:p>
      <w:r>
        <w:t xml:space="preserve">(4) Ist festgelegt worden, dass im schriftlichen Teil der Fachprüfung die Zahl der Aufsichtsarbeiten auf drei oder zwei reduziert wird, so geht in die Ergebnisse der schriftlichen und mündlichen Fachprüfung,</w:t>
      </w:r>
    </w:p>
    <w:p>
      <w:pPr>
        <w:ind w:left="420"/>
      </w:pPr>
      <w:r>
        <w:t xml:space="preserve">1. wenn drei schriftliche Aufsichtsarbeiten zu absolvieren sind, jede schriftliche Aufsichtsarbeit mit 12 Prozent ein,</w:t>
      </w:r>
    </w:p>
    <w:p>
      <w:pPr>
        <w:ind w:left="420"/>
      </w:pPr>
      <w:r>
        <w:t xml:space="preserve">2. wenn zwei schriftliche Aufsichtsarbeiten zu absolvieren sind, jede schriftliche Aufsichtsarbeit mit 18 Prozent ein.</w:t>
      </w:r>
    </w:p>
    <w:p>
      <w:r>
        <w:t xml:space="preserve">Ist festgelegt worden, dass im mündlichen Teil der Fachprüfung die Zahl der Prüfungsfächer reduziert wird, so geht in die Ergebnisse der schriftlichen und mündlichen Fachprüfung,</w:t>
      </w:r>
    </w:p>
    <w:p>
      <w:pPr>
        <w:ind w:left="420"/>
      </w:pPr>
      <w:r>
        <w:t xml:space="preserve">1. wenn drei Fachgebiete zu prüfen sind, jedes mündliche Prüfungsfach mit 6,67 Prozent ein,</w:t>
      </w:r>
    </w:p>
    <w:p>
      <w:pPr>
        <w:ind w:left="420"/>
      </w:pPr>
      <w:r>
        <w:t xml:space="preserve">2. wenn zwei Fachgebiete zu prüfen sind, jedes mündliche Prüfungsfach mit 10 Prozent ein,</w:t>
      </w:r>
    </w:p>
    <w:p>
      <w:pPr>
        <w:ind w:left="420"/>
      </w:pPr>
      <w:r>
        <w:t xml:space="preserve">3. wenn ein Fachgebiet zu prüfen ist, das mündliche Prüfungsfach mit 20 Prozent ein.</w:t>
      </w:r>
    </w:p>
    <w:p>
      <w:r>
        <w:rPr>
          <w:color w:val="555555"/>
          <w:sz w:val="17"/>
        </w:rPr>
        <w:t xml:space="preserve">Zitiervorschlag: § 23 LAP-mDAAV 2004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https://recht.nulegal.eu/gesetze/LAP-mDAAV%202004/23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