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LAP-htVerwDV — Prüfungsfächer, Prüfungszeiten</w:t>
      </w:r>
    </w:p>
    <w:p>
      <w:r>
        <w:rPr>
          <w:color w:val="555555"/>
          <w:sz w:val="18"/>
        </w:rPr>
        <w:t xml:space="preserve">Verordnung über die Laufbahn, Ausbildung und Prüfung für den höheren technischen Verwaltungsdienst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schriftliche und mündliche Prüfung sind folgende Prüfungsfächer vorgesehen; die Prüfungszeiten gelten für die mündliche Prüfung:</w:t>
      </w:r>
    </w:p>
    <w:p>
      <w:r>
        <w:rPr>
          <w:rFonts w:ascii="Courier New" w:hAnsi="Courier New"/>
          <w:sz w:val="17"/>
        </w:rPr>
        <w:t xml:space="preserve">Fachgebiet Maschinen- und Elektrotechnik der Wasserstraßen:        Stunden</w:t>
      </w:r>
    </w:p>
    <w:p>
      <w:r>
        <w:rPr>
          <w:rFonts w:ascii="Courier New" w:hAnsi="Courier New"/>
          <w:sz w:val="17"/>
        </w:rPr>
        <w:t xml:space="preserve">1.    Allgemeine Rechts- und Verwaltungsgrundlagen        1</w:t>
      </w:r>
    </w:p>
    <w:p>
      <w:r>
        <w:rPr>
          <w:rFonts w:ascii="Courier New" w:hAnsi="Courier New"/>
          <w:sz w:val="17"/>
        </w:rPr>
        <w:t xml:space="preserve">2.    Leitungsaufgaben und Wirtschaftlichkeit        1</w:t>
      </w:r>
    </w:p>
    <w:p>
      <w:r>
        <w:rPr>
          <w:rFonts w:ascii="Courier New" w:hAnsi="Courier New"/>
          <w:sz w:val="17"/>
        </w:rPr>
        <w:t xml:space="preserve">3.    Fachbezogene Verwaltung und Rechtsvorschriften        1</w:t>
      </w:r>
    </w:p>
    <w:p>
      <w:r>
        <w:rPr>
          <w:rFonts w:ascii="Courier New" w:hAnsi="Courier New"/>
          <w:sz w:val="17"/>
        </w:rPr>
        <w:t xml:space="preserve">4.    Maschinenbaueinrichtungen und elektrotechnische Einrichtungen, Landfahrzeuge        1 1/4</w:t>
      </w:r>
    </w:p>
    <w:p>
      <w:r>
        <w:rPr>
          <w:rFonts w:ascii="Courier New" w:hAnsi="Courier New"/>
          <w:sz w:val="17"/>
        </w:rPr>
        <w:t xml:space="preserve">5.    Wasserfahrzeuge und schwimmende Anlagen        1 1/4</w:t>
      </w:r>
    </w:p>
    <w:p>
      <w:r>
        <w:rPr>
          <w:rFonts w:ascii="Courier New" w:hAnsi="Courier New"/>
          <w:sz w:val="17"/>
        </w:rPr>
        <w:t xml:space="preserve">6.    Beschaffung, Betrieb und Unterhaltung von Objekten des Maschinenwesens        1</w:t>
      </w:r>
    </w:p>
    <w:p>
      <w:r>
        <w:rPr>
          <w:rFonts w:ascii="Courier New" w:hAnsi="Courier New"/>
          <w:sz w:val="17"/>
        </w:rPr>
        <w:t xml:space="preserve">            -----</w:t>
      </w:r>
    </w:p>
    <w:p>
      <w:r>
        <w:rPr>
          <w:rFonts w:ascii="Courier New" w:hAnsi="Courier New"/>
          <w:sz w:val="17"/>
        </w:rPr>
        <w:t xml:space="preserve">        zusammen    6 1/2</w:t>
      </w:r>
    </w:p>
    <w:p>
      <w:r>
        <w:rPr>
          <w:rFonts w:ascii="Courier New" w:hAnsi="Courier New"/>
          <w:sz w:val="17"/>
        </w:rPr>
        <w:t xml:space="preserve">Fachgebiet Maschinen- und Elektrotechnik in der Verwaltung:        Stunden</w:t>
      </w:r>
    </w:p>
    <w:p>
      <w:r>
        <w:rPr>
          <w:rFonts w:ascii="Courier New" w:hAnsi="Courier New"/>
          <w:sz w:val="17"/>
        </w:rPr>
        <w:t xml:space="preserve">1.    Allgemeine Rechts- und Verwaltungsgrundlagen        1</w:t>
      </w:r>
    </w:p>
    <w:p>
      <w:r>
        <w:rPr>
          <w:rFonts w:ascii="Courier New" w:hAnsi="Courier New"/>
          <w:sz w:val="17"/>
        </w:rPr>
        <w:t xml:space="preserve">2.    Leitungsaufgaben und Wirtschaftlichkeit        1</w:t>
      </w:r>
    </w:p>
    <w:p>
      <w:r>
        <w:rPr>
          <w:rFonts w:ascii="Courier New" w:hAnsi="Courier New"/>
          <w:sz w:val="17"/>
        </w:rPr>
        <w:t xml:space="preserve">3.    Fachbezogene Verwaltung und Rechtsvorschriften        1</w:t>
      </w:r>
    </w:p>
    <w:p>
      <w:r>
        <w:rPr>
          <w:rFonts w:ascii="Courier New" w:hAnsi="Courier New"/>
          <w:sz w:val="17"/>
        </w:rPr>
        <w:t xml:space="preserve">4.    Elektrotechnische Anlagen        1 1/4</w:t>
      </w:r>
    </w:p>
    <w:p>
      <w:r>
        <w:rPr>
          <w:rFonts w:ascii="Courier New" w:hAnsi="Courier New"/>
          <w:sz w:val="17"/>
        </w:rPr>
        <w:t xml:space="preserve">5.    Maschinentechnische und verfahrenstechnische Anlagen        1</w:t>
      </w:r>
    </w:p>
    <w:p>
      <w:r>
        <w:rPr>
          <w:rFonts w:ascii="Courier New" w:hAnsi="Courier New"/>
          <w:sz w:val="17"/>
        </w:rPr>
        <w:t xml:space="preserve">6.    Sondergebiete der Maschinen- und Elektrotechnik        1 1/4</w:t>
      </w:r>
    </w:p>
    <w:p>
      <w:r>
        <w:rPr>
          <w:rFonts w:ascii="Courier New" w:hAnsi="Courier New"/>
          <w:sz w:val="17"/>
        </w:rPr>
        <w:t xml:space="preserve">            -----</w:t>
      </w:r>
    </w:p>
    <w:p>
      <w:r>
        <w:rPr>
          <w:rFonts w:ascii="Courier New" w:hAnsi="Courier New"/>
          <w:sz w:val="17"/>
        </w:rPr>
        <w:t xml:space="preserve">        zusammen    6 1/2</w:t>
      </w:r>
    </w:p>
    <w:p>
      <w:r>
        <w:rPr>
          <w:color w:val="555555"/>
          <w:sz w:val="17"/>
        </w:rPr>
        <w:t xml:space="preserve">Zitiervorschlag: § 50 LAP-htVerwDV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https://recht.nulegal.eu/gesetze/LAP-htVerwDV/50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