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LAP-htVerwDV — Gliederung der Ausbildung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gliedert sich wie folgt in eine praktische Ausbildung und Lehrgänge, die aufeinander abgestimmt werden:</w:t>
      </w:r>
    </w:p>
    <w:p>
      <w:r>
        <w:rPr>
          <w:rFonts w:ascii="Courier New" w:hAnsi="Courier New"/>
          <w:sz w:val="17"/>
        </w:rPr>
        <w:t xml:space="preserve">Ausbildungsabschnitt    Ausbildungsdauer (Wochen)    Ausbildungsstellen    Ausbildungsinhalte</w:t>
      </w:r>
    </w:p>
    <w:p>
      <w:r>
        <w:rPr>
          <w:rFonts w:ascii="Courier New" w:hAnsi="Courier New"/>
          <w:sz w:val="17"/>
        </w:rPr>
        <w:t xml:space="preserve">I 1    14 oder 11, soweit von Abschnitt III 2 Gebrauch gemacht wird    Wasserstraßen- und Schifffahrtsamt mit Außenbezirken ohne Bauhof    -Gliederung, Funktionen und Anlagen des Wasserstraßennetzes, Rechtsgrundlagen, Aufgaben und Organisation der Verwaltung in Bund, Ländern und Kommunen-Aufgaben, Organisation, Geschäftsbetrieb und Bürotechnik einer Unterbehörde, Personal- und Sozialrecht, Personalführung, Haushalts-, Rechnungs- und Kassenwesen-Planung und Durchführung von Bau- und Beschaffungsmaßnahmen, besonders im bautechnischen Bereich-Bauart, Funktion, Einsatz, Betrieb und Unterhaltung der Objekte des Maschinenwesens</w:t>
      </w:r>
    </w:p>
    <w:p>
      <w:r>
        <w:rPr>
          <w:rFonts w:ascii="Courier New" w:hAnsi="Courier New"/>
          <w:sz w:val="17"/>
        </w:rPr>
        <w:t xml:space="preserve">I 2    14 oder 11, soweit von Abschnitt III 2 Gebrauch gemacht wird    Fachstelle der Wasserstraßen- und Schifffahrtsverwaltung für Maschinenwesen    -Aufgaben, Organisation und Geschäftsbetrieb-Bauart, Funktion und Einsatzmöglichkeiten der Objekte des Maschinenwesens-Planung und Durchführung von Bau- und Beschaffungsmaßnahmen; Verfahren, Techniken, Vorschriften bei Betrieb und Unterhaltung der Objekte des Maschinenwesens-Praxis des Personaleinsatzes und der Personalführung-Kommunikationstechniken, Einsatz und Anwendung der Datenverarbeitung</w:t>
      </w:r>
    </w:p>
    <w:p>
      <w:r>
        <w:rPr>
          <w:rFonts w:ascii="Courier New" w:hAnsi="Courier New"/>
          <w:sz w:val="17"/>
        </w:rPr>
        <w:t xml:space="preserve">I 3    5    Gewerbeaufsichtsbehörde, Arbeitssicherheitsstelle    -Aufgaben, Organisation, Arbeitsweise-Umweltschutz, Gewerbeaufsicht-Arbeitssicherheit, Arbeitsschutz</w:t>
      </w:r>
    </w:p>
    <w:p>
      <w:r>
        <w:rPr>
          <w:rFonts w:ascii="Courier New" w:hAnsi="Courier New"/>
          <w:sz w:val="17"/>
        </w:rPr>
        <w:t xml:space="preserve">II 1    12    Werkstätten der Wasserstraßen- und Schifffahrtsverwaltung (mindestens 10 Wochen), Unternehmen der Schiffbau-, Maschinenbau- und Elektroindustrie    -Aufgaben, Organisation und Geschäftsbetrieb eines Instandsetzungs- oder Fertigungsbetriebes-Betriebswirtschaft, Rationalisierung, Organisationsgrundsätze-Belegungsplanung, Arbeitsvorbereitung, Erfassung und Auswertung der Betriebsergebnisse-Material- und Lagerwirtschaft; Personalführung; Unfallverhütung</w:t>
      </w:r>
    </w:p>
    <w:p>
      <w:r>
        <w:rPr>
          <w:rFonts w:ascii="Courier New" w:hAnsi="Courier New"/>
          <w:sz w:val="17"/>
        </w:rPr>
        <w:t xml:space="preserve">II 2    12    Bundesanstalt für Wasserbau, Abteilung Maschinenwesen (mindestens 8 Wochen), die vom Bundesministerium für Verkehr und digitale Infrastruktur im Verkehrsblatt oder Bundesanzeiger bekanntgemachte Stelle    -Aufgaben, Organisation einer Stabsstelle bei Planung und Durchführung von Beschaffungsmaßnahmen-Planungstechniken, Rationalisierung, Systemtechnik, Informationssysteme, Entwicklung, Konstruktion, technische Gestaltung, Bauüberwachung, Aufsichtsbehörde</w:t>
      </w:r>
    </w:p>
    <w:p>
      <w:r>
        <w:rPr>
          <w:rFonts w:ascii="Courier New" w:hAnsi="Courier New"/>
          <w:sz w:val="17"/>
        </w:rPr>
        <w:t xml:space="preserve">III 1    14 1    Generaldirektion Wasserstraßen und Schifffahrt, Bundesministerium für Verkehr und digitale Infrastruktur    -Aufgaben, Organisation, Geschäftsbetrieb und Bürotechnik einer Mittelbehörde und obersten Bundesbehörde-Staats- und Verfassungsrecht; Verwaltungsrecht; Privatrecht; Wasserstraßenrecht; Umweltschutzrecht; Schifffahrtsrecht-Haushalts-, Rechnungs- und Kassenwesen, Aufgaben des Bundesrechnungshofes-Personalplanung, Dienstpostenbemessung und -bewertung-Rationalisierungsmethoden, Organisationsgrundsätze, Betriebswirtschaft, Leitungskonzeptionen, Lenkung der Planung-Durchführung und Kontrolle im Aufgabenbereich Maschinenwesen der Generaldirektion Wasserstraßen und Schifffahrt und des Bundesministeriums für Verkehr und digitale Infrastruktur-Prüfungsvorbereitung</w:t>
      </w:r>
    </w:p>
    <w:p>
      <w:r>
        <w:rPr>
          <w:rFonts w:ascii="Courier New" w:hAnsi="Courier New"/>
          <w:sz w:val="17"/>
        </w:rPr>
        <w:t xml:space="preserve">III 2 wahlweise    6    Ausländische fachnahe Verwaltung (Mitgliedstaat der Europäischen Union, Europäische Union)    -Aufgaben, Status und Organisation der Institution-Kompetenzen, Arbeitsweise</w:t>
      </w:r>
    </w:p>
    <w:p>
      <w:r>
        <w:rPr>
          <w:rFonts w:ascii="Courier New" w:hAnsi="Courier New"/>
          <w:sz w:val="17"/>
        </w:rPr>
        <w:t xml:space="preserve">    6        Häusliche Prüfungsarbeit</w:t>
      </w:r>
    </w:p>
    <w:p>
      <w:r>
        <w:rPr>
          <w:rFonts w:ascii="Courier New" w:hAnsi="Courier New"/>
          <w:sz w:val="17"/>
        </w:rPr>
        <w:t xml:space="preserve">    14        Lehrgänge</w:t>
      </w:r>
    </w:p>
    <w:p>
      <w:r>
        <w:rPr>
          <w:rFonts w:ascii="Courier New" w:hAnsi="Courier New"/>
          <w:sz w:val="17"/>
        </w:rPr>
        <w:t xml:space="preserve">    ca. 12        Erholungsurlaub</w:t>
      </w:r>
    </w:p>
    <w:p>
      <w:r>
        <w:rPr>
          <w:rFonts w:ascii="Courier New" w:hAnsi="Courier New"/>
          <w:sz w:val="17"/>
        </w:rPr>
        <w:t xml:space="preserve">    104    24 Monate    </w:t>
      </w:r>
    </w:p>
    <w:p>
      <w:r>
        <w:rPr>
          <w:rFonts w:ascii="Courier New" w:hAnsi="Courier New"/>
          <w:sz w:val="17"/>
        </w:rPr>
        <w:t xml:space="preserve">AusbildungsplanFachrichtung: Maschinen- und ElektrotechnikFachgebiet: Maschinen- und Elektrotechnik in der Verwaltung</w:t>
      </w:r>
    </w:p>
    <w:p>
      <w:r>
        <w:rPr>
          <w:rFonts w:ascii="Courier New" w:hAnsi="Courier New"/>
          <w:sz w:val="17"/>
        </w:rPr>
        <w:t xml:space="preserve">Ausbildungsabschnitt    Ausbildungsdauer (Wochen)    Ausbildungsstellen    Ausbildungsinhalte</w:t>
      </w:r>
    </w:p>
    <w:p>
      <w:r>
        <w:rPr>
          <w:rFonts w:ascii="Courier New" w:hAnsi="Courier New"/>
          <w:sz w:val="17"/>
        </w:rPr>
        <w:t xml:space="preserve">I    42    Untere Staatliche bzw. Kommunale Baudienststellen mit maschinen- und elektrotechnischer Abteilung    -Allgemeine Angelegenheiten: Aufgaben der Bauverwaltungen, Organisation, Geschäftsbetrieb, Haushalts-, Kassen- und Rechnungswesen, Personalwesen-Technische Angelegenheiten: Praktische Mitwirkung bei Planung, Entwurf, Bau, Instandhaltung/Bauunterhalt von maschinen- und elektrotechnischen Anlagen einschließlich kommunikationstechnischer Anlagen, Betriebsführung, Vergabe nach der Vergabe- und Vertragsordnung für Bauleistungen und nach der Vergabeverordnung, Abnahme, Abschluss und Abwicklung von Bauverträgen und Ingenieurverträgen, Gewährleistungen, Arbeitsschutz und Unfallverhütung, Einsatz und Anwendung der Datenverarbeitung</w:t>
      </w:r>
    </w:p>
    <w:p>
      <w:r>
        <w:rPr>
          <w:rFonts w:ascii="Courier New" w:hAnsi="Courier New"/>
          <w:sz w:val="17"/>
        </w:rPr>
        <w:t xml:space="preserve">II    8    Private, staatliche bzw. kommunale Institutionen mit umfangreichen technischen Anlagen z. B. Deutsche Telekom AG, Kliniken, Universitäten, Deutsche Bahn AG    -Grundsätze bei Planung, Entwurf, Bau und Instandhaltung von maschinen-, elektro- und kommunikationstechnischen Anlagen-Betrieb und Betriebsführung, Betriebswirtschaft, Unfallverhütung, Energielieferverträge, Tarifwesen, Instandhaltungs- bzw. Inspektions- und Wartungsverträge</w:t>
      </w:r>
    </w:p>
    <w:p>
      <w:r>
        <w:rPr>
          <w:rFonts w:ascii="Courier New" w:hAnsi="Courier New"/>
          <w:sz w:val="17"/>
        </w:rPr>
        <w:t xml:space="preserve">4    Versorgungsunternehmen für Strom, Gas, Wasser oder Fernwärme    -Betrieb von Versorgungs- einschließlich Verteilungsanlagen-Energielieferverträge</w:t>
      </w:r>
    </w:p>
    <w:p>
      <w:r>
        <w:rPr>
          <w:rFonts w:ascii="Courier New" w:hAnsi="Courier New"/>
          <w:sz w:val="17"/>
        </w:rPr>
        <w:t xml:space="preserve">III    3    Umweltbehörde, Gewerbeaufsicht    -Erstellung von Genehmigungsbescheiden-Arbeitsschutz, Immissionsschutz</w:t>
      </w:r>
    </w:p>
    <w:p>
      <w:r>
        <w:rPr>
          <w:rFonts w:ascii="Courier New" w:hAnsi="Courier New"/>
          <w:sz w:val="17"/>
        </w:rPr>
        <w:t xml:space="preserve">3    Technische Überwachung (z. B. Technischer Überwachungsverein)    -Einführung in die Abnahme und Inspektion überwachungspflichtiger Anlagen-einschlägige gesetzliche Bestimmungen</w:t>
      </w:r>
    </w:p>
    <w:p>
      <w:r>
        <w:rPr>
          <w:rFonts w:ascii="Courier New" w:hAnsi="Courier New"/>
          <w:sz w:val="17"/>
        </w:rPr>
        <w:t xml:space="preserve">7    Oberfinanzdirektion oder Regierungspräsident/ Bezirksregierung als technische Aufsichtsbehörde    -Recht, Verwaltung, Haushalt, Beamtenrecht, Recht der Angestellten und Arbeiterinnen und Arbeiter im öffentlichen Dienst-Verfassungsrecht-Bauwirtschaft, Vertragsrecht, Verdingungswesen, Preisprüfung und Begutachtung von Entwürfen maschinen- und elektrotechnischer Anlagen</w:t>
      </w:r>
    </w:p>
    <w:p>
      <w:r>
        <w:rPr>
          <w:rFonts w:ascii="Courier New" w:hAnsi="Courier New"/>
          <w:sz w:val="17"/>
        </w:rPr>
        <w:t xml:space="preserve">2    Betrieb und Energieverbrauch überwachende Dienststellen    -Betriebsüberwachung, Energiewirtschaft, energiewirtschaftliche Überwachung der Liegenschaften, Datenerfassung und -verarbeitung, Energiekennzahlen</w:t>
      </w:r>
    </w:p>
    <w:p>
      <w:r>
        <w:rPr>
          <w:rFonts w:ascii="Courier New" w:hAnsi="Courier New"/>
          <w:sz w:val="17"/>
        </w:rPr>
        <w:t xml:space="preserve">6    Mittlere oder oberste Landesbehörde als Genehmigungsbehörde    -Baurecht: Baugenehmigungs- und Zustimmungsverfahren, Bauaufsicht-Gewerbeaufsicht, technischer Arbeitsschutz und Arbeitsrecht-Energieaufsicht, Wasserwirtschaft, Finanzplanung</w:t>
      </w:r>
    </w:p>
    <w:p>
      <w:r>
        <w:rPr>
          <w:rFonts w:ascii="Courier New" w:hAnsi="Courier New"/>
          <w:sz w:val="17"/>
        </w:rPr>
        <w:t xml:space="preserve">    6        Häusliche Prüfungsarbeit</w:t>
      </w:r>
    </w:p>
    <w:p>
      <w:r>
        <w:rPr>
          <w:rFonts w:ascii="Courier New" w:hAnsi="Courier New"/>
          <w:sz w:val="17"/>
        </w:rPr>
        <w:t xml:space="preserve">    11        Lehrgänge</w:t>
      </w:r>
    </w:p>
    <w:p>
      <w:r>
        <w:rPr>
          <w:rFonts w:ascii="Courier New" w:hAnsi="Courier New"/>
          <w:sz w:val="17"/>
        </w:rPr>
        <w:t xml:space="preserve">    ca. 12        Erholungsurlaub</w:t>
      </w:r>
    </w:p>
    <w:p>
      <w:r>
        <w:rPr>
          <w:rFonts w:ascii="Courier New" w:hAnsi="Courier New"/>
          <w:sz w:val="17"/>
        </w:rPr>
        <w:t xml:space="preserve">    104    24 Monate    </w:t>
      </w:r>
    </w:p>
    <w:p>
      <w:r>
        <w:rPr>
          <w:color w:val="555555"/>
          <w:sz w:val="17"/>
        </w:rPr>
        <w:t xml:space="preserve">Zitiervorschlag: § 49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