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LAP-htVerwDV — Schwerpunktgebiete, Einstellungsvoraussetzungen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Fachrichtung Bahnwesen ist eine vertiefte Ausbildung in folgenden Schwerpunktgebieten vorgesehen:</w:t>
      </w:r>
    </w:p>
    <w:p>
      <w:pPr>
        <w:ind w:left="420"/>
      </w:pPr>
      <w:r>
        <w:t xml:space="preserve">1. Bauingenieurwesen (B),</w:t>
      </w:r>
    </w:p>
    <w:p>
      <w:pPr>
        <w:ind w:left="420"/>
      </w:pPr>
      <w:r>
        <w:t xml:space="preserve">2. Maschinen- und Elektrotechnik (M/E) oder</w:t>
      </w:r>
    </w:p>
    <w:p>
      <w:pPr>
        <w:ind w:left="420"/>
      </w:pPr>
      <w:r>
        <w:t xml:space="preserve">3. Sicherungs-, Telekommunikations- und Elektrotechnik (S).</w:t>
      </w:r>
    </w:p>
    <w:p>
      <w:r>
        <w:t xml:space="preserve">(2) Es werden nur Bewerberinnen und Bewerber eingestellt, die gemäß § 5 Nummer 2 ein abgeschlossenes wissenschaftliches Studium des Bauingenieurwesens, des Maschinenbaues oder der Elektrotechnik oder eines vergleichbaren Studienganges mit einer Regelstudienzeit von mindestens acht Fachsemestern - ohne Praxis- und Prüfungssemester - an einer wissenschaftlichen Hochschule oder einen entsprechenden Master-Abschluss nachweisen.</w:t>
      </w:r>
    </w:p>
    <w:p>
      <w:r>
        <w:rPr>
          <w:color w:val="555555"/>
          <w:sz w:val="17"/>
        </w:rPr>
        <w:t xml:space="preserve">Zitiervorschlag: § 44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